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(Latvijas Vēstnesis, 2016, 141., 184. nr.; 2017, 133. nr.; 2018, 206. nr.; 2020, 35. nr.; 2022, 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27.9.1.1.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"27.9.1.1. 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27.10.1.1.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"27.10.1.1. 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22-TA-226</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22-TA-226</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noteikumu_(grozījumu)_projekts_22-TA-226.docx</dc:title>
</cp:coreProperties>
</file>

<file path=docProps/custom.xml><?xml version="1.0" encoding="utf-8"?>
<Properties xmlns="http://schemas.openxmlformats.org/officeDocument/2006/custom-properties" xmlns:vt="http://schemas.openxmlformats.org/officeDocument/2006/docPropsVTypes"/>
</file>