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"Saimniecība SLU"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w:t>
      </w:r>
      <w:r w:rsidR="00000000" w:rsidRPr="00000000" w:rsidDel="00000000">
        <w:rPr>
          <w:rtl w:val="0"/>
        </w:rPr>
        <w:t xml:space="preserve"> vajadzībām nepieciešamā nekustamā īpašuma atsavināšanas likuma</w:t>
      </w:r>
      <w:r w:rsidR="00000000" w:rsidRPr="00000000" w:rsidDel="00000000">
        <w:rPr>
          <w:rtl w:val="0"/>
        </w:rPr>
        <w:t xml:space="preserve"> 9. panta pirmo daļu atļaut Satiksmes ministrijai pirkt nekustamā īpašuma "Saimniecība SLU" (nekustamā īpašuma kadastra Nr. 8031 017 0104) daļu – zemes vienību (zemes vienības kadastra apzīmējums 8031 017 0104) 0,91 ha platībā – Salaspils pagastā, Salaspils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25-TA-948</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25-TA-948</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rīkojuma_projekts_25-TA-948.docx</dc:title>
</cp:coreProperties>
</file>

<file path=docProps/custom.xml><?xml version="1.0" encoding="utf-8"?>
<Properties xmlns="http://schemas.openxmlformats.org/officeDocument/2006/custom-properties" xmlns:vt="http://schemas.openxmlformats.org/officeDocument/2006/docPropsVTypes"/>
</file>