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nodokļu piemērošanu brīvostās un speciālajās ekonomiskajās zonās"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nodokļu piemērošanu brīvostās un speciālajās ekonomiskajās zonās" (Latvijas Republikas Saeimas un Ministru Kabineta Ziņotājs, 2001, 17. nr.; 2003, 13. nr.; 2004, 9. nr.; 2005, 4. nr.; 2007, 3. nr.; Latvijas Vēstnesis, 2011, 80. nr.; 2013, 80., 187. nr.; 2014, 133. nr.; 2016, 125. nr.; 2018, 47. nr.; 2020, 102. nr.; 2021, 99.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 panta otrās daļas 4.</w:t>
      </w:r>
      <w:r w:rsidR="00000000" w:rsidRPr="00000000" w:rsidDel="00000000">
        <w:rPr>
          <w:vertAlign w:val="superscript"/>
          <w:rtl w:val="0"/>
        </w:rPr>
        <w:t xml:space="preserve">1</w:t>
      </w:r>
      <w:r w:rsidR="00000000" w:rsidRPr="00000000" w:rsidDel="00000000">
        <w:rPr>
          <w:rtl w:val="0"/>
        </w:rPr>
        <w:t xml:space="preserve"> punkta "e" apakšpunktu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"e) katru darba vietu lielā kapitālsabiedrībā saglabā vismaz piecus gadus, bet mazās vai vidējās kapitālsabiedrībās – vismaz trīs gadus no dienas, kad attiecīgā darba vieta pirmo reizi ir nodrošināta, izņemot gadījumu, ja darba vieta ir zaudēta laikposmā no 2020. gada 1. janvāra līdz 2021. gada 30. jūnijam;".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5. panta sestās daļas 2.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kapitālsabiedrība nav sniegusi apliecinājumu, ka pēdējo divu gadu laikā pirms pieteikuma iesniegšanas līguma par ieguldījumu veikšanu slēgšanai, izņemot  laikposmu no 2020. gada 1. janvāra līdz 2021. gada 30. jūnijam, tā nav veikusi pārcelšanu, kā noteikts Komisijas regulas Nr. 651/2014 2. panta 61. "a" punktā (turpmāk – pārcelšana), uz attiecīgo zonas vai brīvostas teritoriju, kurā tiks veikts sākotnējais ieguldījums, kuram pieprasīts atbalsts, un apņemas to nedarīt divus gadus pēc tam, kad ir pabeigts sākotnējais ieguldījums, kuram tiek pieprasīts atbalsts."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8. panta pirmās daļas 1., 2. un 3.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zonas kapitālsabiedrībai vai licencētai kapitālsabiedrībai, kura neatbilst Komisijas regulas Nr. 651/2014 I pielikumā noteiktajiem kritērijiem, – 30 procentus no uzkrātās attiecināmo izmaksu summas Rīgas brīvostā un 40 procentus no uzkrātās attiecināmo izmaksu summas Ventspils brīvostā, Liepājas speciālajā ekonomiskajā zonā, Rēzeknes speciālajā ekonomiskajā zonā un Latgales speciālajā ekonomiskajā zonā;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zonas kapitālsabiedrībai vai licencētai kapitālsabiedrībai, kura atbilst Komisijas regulas Nr. 651/2014 I pielikumā noteiktajam vidējas kapitālsabiedrības statusam, – 40 procentus no uzkrātās attiecināmo izmaksu summas Rīgas brīvostā un 50 procentus no uzkrātās attiecināmo izmaksu summas Ventspils brīvostā, Liepājas speciālajā ekonomiskajā zonā, Rēzeknes speciālajā ekonomiskajā zonā un Latgales speciālajā ekonomiskajā zonā;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zonas kapitālsabiedrībai vai licencētai kapitālsabiedrībai, kura atbilst Komisijas regulas Nr. 651/2014 I pielikumā noteiktajam mazas kapitālsabiedrības statusam, – 50 procentus no uzkrātās attiecināmo izmaksu summas Rīgas brīvostā un 60 procentus no uzkrātās attiecināmo izmaksu summas Ventspils brīvostā, Liepājas speciālajā ekonomiskajā zonā, Rēzeknes speciālajā ekonomiskajā zonā un Latgales speciālajā ekonomiskajā zonā."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skaitli "35" ar skaitli "30";</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trešās daļas 2. punktā skaitli "17,5" ar skaitli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un piektajā daļā skaitli "26,25" ar skaitli "22,5".</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14. 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 pants Atbalsta sniegšanas tiesiskais pamats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Atbalstu šā likuma ietvaros sniedz saskaņā ar Komisijas 2014. gada 17. jūnija regulas (ES) Nr. 651/2014, ar ko noteiktas atbalsta kategorijas atzīst par saderīgām ar iekšējo tirgu, piemērojot Līguma 107. un 108. pantu (Dokuments attiecas uz EEZ), III nodaļas 1. iedaļu – Reģionālais atbalsts (publicēta Eiropas Savienības Oficiālajā Vēstnesī L 187/1, 26.6.2014.), ar grozījumiem, kas izdarīti ar Komisijas 2017. gada 14. jūnija regulu (ES) Nr. 2017/1084, ar ko regulu (ES) Nr. 651/2014 groza attiecībā uz atbalstu ostu un lidostu infrastruktūrai, paziņošanas robežvērtībām atbalstam kultūrai un kultūrvēsturiskā mantojuma saglabāšanai un atbalstam sporta un multifunkcionālai atpūtas infrastruktūrai un reģionālā darbības atbalsta shēmām tālākajos reģionos un ar ko regulu (ES) Nr. 702/2014 groza attiecībā uz attiecināmo izmaksu aprēķinu (publicēta Eiropas Savienības Oficiālajā Vēstnesī L156/1, 20.6.2017.), un ar grozījumiem, kas izdarīti ar Komisijas 2020. gada 2. jūlija regulu (ES) Nr. 2020/972, ar ko groza regulu (ES) Nr. 1407/2013 attiecībā uz tās pagarināšanu un groza regulu (ES) Nr. 651/2014 attiecībā uz tās pagarināšanu un attiecīgiem pielāgojumiem (publicēta Eiropas Savienības Oficiālajā Vēstnesī L 215/3, 7.7.2020.), un ar grozījumiem, kas izdarīti ar Komisijas 2021. gada 23. jūlija regulu (ES) 2021/1237, ar kuru groza regulu (ES) Nr. 651/2014, ar ko noteiktas atbalsta kategorijas atzīst par saderīgām ar iekšējo tirgu, piemērojot Līguma 107. un 108. pantu (publicēta Eiropas Savienības Oficiālajā Vēstnesī L270/39, 29.7.2021.)."</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8. pielikuma 19.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 Informācija, ka kapitālsabiedrība neatbilst grūtībās nonākušas kapitālsabiedrības statusam saskaņā ar Komisijas regulas Nr. 651/2014 2. panta 18. punktu, izņemot kapitālsabiedrības, kuras 2019. gada 31. decembrī nebija nonākušas grūtībās, taču kļuva par grūtībās nonākušām kapitālsabiedrībām laikposmā no 2020. gada 1. janvāra līdz 2021. gada 31. decembrim un turpina par tādām būt pēc 2021. gada 31. decembra."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9. pielikuma 17.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 Informācija, ka zonas kapitālsabiedrība neatbilst grūtībās nonākušas zonas kapitālsabiedrības statusam saskaņā ar Komisijas regulas Nr. 651/2014 2. panta 18. punktu, izņemot kapitālsabiedrības, kuras 2019. gada 31. decembrī nebija nonākušas grūtībās, taču kļuva par grūtībās nonākušām kapitālsabiedrībām laikposmā no 2020. gada 1. janvāra līdz 2021. gada 31. decembrim un turpina par tādām būt pēc 2021. gada 31. decembra."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21-TA-709</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21-TA-709</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likumprojekts_(grozījumi)_21-TA-709.docx</dc:title>
</cp:coreProperties>
</file>

<file path=docProps/custom.xml><?xml version="1.0" encoding="utf-8"?>
<Properties xmlns="http://schemas.openxmlformats.org/officeDocument/2006/custom-properties" xmlns:vt="http://schemas.openxmlformats.org/officeDocument/2006/docPropsVTypes"/>
</file>