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Prasības dzīvnieku barības mazumtirdzniecībai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barības aprites likuma</w:t>
      </w:r>
      <w:r w:rsidR="00000000" w:rsidRPr="00000000" w:rsidDel="00000000">
        <w:rPr>
          <w:rStyle w:val="paragraph"/>
          <w:i w:val="1"/>
          <w:rtl w:val="0"/>
        </w:rPr>
        <w:t xml:space="preserve"> 10.panta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prasības dzīvnieku barības mazumtirdzniecībai.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Dzīvnieku barības mazumtirdzniecības vietas (turpmāk – tirdzniecības vietas):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tostarp tirdzniecības vietas, kurās tirgo ārstniecisko barību mājas (istabas) dzīvniekiem, reģistrē saskaņā ar normatīvajiem aktiem par dzīvnieku barības apritē iesaistītā uzņēmuma reģistrācijas un atzīšanas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atzīst saskaņā ar normatīvajiem aktiem par dzīvnieku barības apritē iesaistītā uzņēmuma reģistrācijas un atzīšanas kārtību, ja tajās tirgo ārstniecisko barību produktīvajiem dzīvniekiem.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26.05.2020. noteikumu Nr. 324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Iepakojumam, no kura tirdzniecības vietā ir atļauts tirgot dzīvnieku barību, piemēro Eiropas Parlamenta un Padomes 2009.gada 13.jūlija Regulas (EK) Nr.767/2009 par barības laišanu tirgū un lietošanu, ar ko groza Eiropas Parlamenta un Padomes Regulu (EK) Nr.1831/2003 un atceļ Padomes Direktīvu </w:t>
      </w:r>
      <w:r w:rsidR="00000000" w:rsidRPr="00000000" w:rsidDel="00000000">
        <w:rPr>
          <w:rtl w:val="0"/>
        </w:rPr>
        <w:t xml:space="preserve">79/373/EEK</w:t>
      </w:r>
      <w:r w:rsidR="00000000" w:rsidRPr="00000000" w:rsidDel="00000000">
        <w:rPr>
          <w:rtl w:val="0"/>
        </w:rPr>
        <w:t xml:space="preserve">, Komisijas Direktīvu </w:t>
      </w:r>
      <w:r w:rsidR="00000000" w:rsidRPr="00000000" w:rsidDel="00000000">
        <w:rPr>
          <w:rtl w:val="0"/>
        </w:rPr>
        <w:t xml:space="preserve">80/511/EEK</w:t>
      </w:r>
      <w:r w:rsidR="00000000" w:rsidRPr="00000000" w:rsidDel="00000000">
        <w:rPr>
          <w:rtl w:val="0"/>
        </w:rPr>
        <w:t xml:space="preserve">, Padomes Direktīvas </w:t>
      </w:r>
      <w:r w:rsidR="00000000" w:rsidRPr="00000000" w:rsidDel="00000000">
        <w:rPr>
          <w:rtl w:val="0"/>
        </w:rPr>
        <w:t xml:space="preserve">82/471/EEK</w:t>
      </w:r>
      <w:r w:rsidR="00000000" w:rsidRPr="00000000" w:rsidDel="00000000">
        <w:rPr>
          <w:rtl w:val="0"/>
        </w:rPr>
        <w:t xml:space="preserve">, 83/228/EEK, 93/74/EEK, 93/113/EK un 96/25/EK un Komisijas Lēmumu 2004/217/EK (turpmāk – Eiropas Parlamenta un Padomes regula Nr.767/2009), 23.pantā noteiktās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Atverot dzīvnieku barības oriģinālo iepakojumu, tirgotājs uz tā atzīmē oriģinālā iepakojuma atvēršanas datumu.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Tirgotājs drīkst pārbērt dzīvnieku barību no oriģinālā iepakojuma tvertnēs. Tvertnes ir aizvērtas, pirms katra jauna iepakojuma iebēršanas tās tīra un tīrīšanu dokumentē. Uz tvertnes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oriģinālā iepakojuma atvēršanas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dzīvnieku barības nosaukumu;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dzīvnieku barības partijas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dzīvnieku barības ražotājvalsti;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dzīvnieku barības derīguma termiņu, kas norādīts uz oriģinālā iepakojuma.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Tirgotājs pircējam tirdzniecības vietā nodrošina Eiropas Parlamenta un Padomes regulas Nr. </w:t>
      </w:r>
      <w:r w:rsidR="00000000" w:rsidRPr="00000000" w:rsidDel="00000000">
        <w:rPr>
          <w:rtl w:val="0"/>
        </w:rPr>
        <w:t xml:space="preserve">767/2009</w:t>
      </w:r>
      <w:r w:rsidR="00000000" w:rsidRPr="00000000" w:rsidDel="00000000">
        <w:rPr>
          <w:rtl w:val="0"/>
        </w:rPr>
        <w:t xml:space="preserve"> 21.panta 6.punktā minēto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Tirgotājs nodrošina piemērotus dzīvnieku barības uzglabāšanas un tirdzniecības apstākļus, ievērojot dzīvnieku barības ražotāja nosacījumus (sausas telpas, paliktņi vai plaukti iepakojumu novietošanai, attiecīgs temperatūras un mitruma režīms), lai nodrošinātu dzīvnieku barības nekaitīgumu.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Tirgotājs dzīvnieku barību no viena oriģinālā iepakojuma drīkst sadalīt mazākās svara vienībās, kuras ievieto oriģinālajā iepakojumā.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Tirgotājs uzskaita datus par dzīvnieku barības piegādātājiem, piegādāto dzīvnieku barību un tās daudzumu. Uzskaitītos datus uzglabā tirdzniecības vietā trīs gadus.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Tirgotājs nodrošina, ka mājas (istabas) dzīvnieku barību, kuras sastāvā ir dzīvnieku izcelsmes olbaltumvielas, no atvērta oriģinālā iepakojuma tirgo telpā, kas ir fiziski nodalīta no telpām, kurās atrodas produktīvo dzīvnieku barība.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Vienā tirdzniecības vietā nav atļauts tirgot gan mājas (istabas) dzīvnieku barību no atvērta oriģinālā iepakojuma, gan produktīvo dzīvnieku barību no atvērta oriģinālā iepakojuma vai vaļējā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 atvērta oriģinālā iepakojuma nav atļauts tirgot produktīvo dzīvnieku barību, kuras sastāvā ir dzīvnieku izcelsmes olbaltumvielas un Eiropas Parlamenta un Padomes 2005.gada 12.janvāra Regulas (EK) Nr. </w:t>
      </w:r>
      <w:r w:rsidR="00000000" w:rsidRPr="00000000" w:rsidDel="00000000">
        <w:rPr>
          <w:rtl w:val="0"/>
        </w:rPr>
        <w:t xml:space="preserve">183/2005</w:t>
      </w:r>
      <w:r w:rsidR="00000000" w:rsidRPr="00000000" w:rsidDel="00000000">
        <w:rPr>
          <w:rtl w:val="0"/>
        </w:rPr>
        <w:t xml:space="preserve">, ar ko paredz barības higiēnas prasības, IV pielikuma 2.nodaļā minētās barības piedevas.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Pārtikas un veterinārais dienests uzraudzību un kontroli tirdzniecības vietā veic: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riska analīzi;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ir pamatotas aizdomas par dzīvnieku barības aprites jomas normatīvo aktu pārkāpumiem;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ir saņemtas sūdzības.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25-TA-2772</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25-TA-2772</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noteikumu_konsolidētā_versija_25-TA-2772.docx</dc:title>
</cp:coreProperties>
</file>

<file path=docProps/custom.xml><?xml version="1.0" encoding="utf-8"?>
<Properties xmlns="http://schemas.openxmlformats.org/officeDocument/2006/custom-properties" xmlns:vt="http://schemas.openxmlformats.org/officeDocument/2006/docPropsVTypes"/>
</file>