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(Latvijas Vēstnesis, 2024, 114.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5.7.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plānotais kopējais finansējums ir 76 822 078 </w:t>
      </w:r>
      <w:r w:rsidR="00000000" w:rsidRPr="00000000" w:rsidDel="00000000">
        <w:rPr>
          <w:i w:val="1"/>
          <w:rtl w:val="0"/>
        </w:rPr>
        <w:t xml:space="preserve">euro </w:t>
      </w:r>
      <w:r w:rsidR="00000000" w:rsidRPr="00000000" w:rsidDel="00000000">
        <w:rPr>
          <w:rtl w:val="0"/>
        </w:rPr>
        <w:t xml:space="preserve">(no tā elastības finansējums – 19 174 571 </w:t>
      </w:r>
      <w:r w:rsidR="00000000" w:rsidRPr="00000000" w:rsidDel="00000000">
        <w:rPr>
          <w:i w:val="1"/>
          <w:rtl w:val="0"/>
        </w:rPr>
        <w:t xml:space="preserve">euro</w:t>
      </w:r>
      <w:r w:rsidR="00000000" w:rsidRPr="00000000" w:rsidDel="00000000">
        <w:rPr>
          <w:rtl w:val="0"/>
        </w:rPr>
        <w:t xml:space="preserve">), tai skaitā Eiropas Sociālā fonda Plus finansējums – 65 298 766 </w:t>
      </w:r>
      <w:r w:rsidR="00000000" w:rsidRPr="00000000" w:rsidDel="00000000">
        <w:rPr>
          <w:i w:val="1"/>
          <w:rtl w:val="0"/>
        </w:rPr>
        <w:t xml:space="preserve">euro </w:t>
      </w:r>
      <w:r w:rsidR="00000000" w:rsidRPr="00000000" w:rsidDel="00000000">
        <w:rPr>
          <w:rtl w:val="0"/>
        </w:rPr>
        <w:t xml:space="preserve">(no tā elastības finansējums – 16 298 386 </w:t>
      </w:r>
      <w:r w:rsidR="00000000" w:rsidRPr="00000000" w:rsidDel="00000000">
        <w:rPr>
          <w:i w:val="1"/>
          <w:rtl w:val="0"/>
        </w:rPr>
        <w:t xml:space="preserve">euro</w:t>
      </w:r>
      <w:r w:rsidR="00000000" w:rsidRPr="00000000" w:rsidDel="00000000">
        <w:rPr>
          <w:rtl w:val="0"/>
        </w:rPr>
        <w:t xml:space="preserve">) un valsts budžeta līdzfinansējums – 11 523 312 </w:t>
      </w:r>
      <w:r w:rsidR="00000000" w:rsidRPr="00000000" w:rsidDel="00000000">
        <w:rPr>
          <w:i w:val="1"/>
          <w:rtl w:val="0"/>
        </w:rPr>
        <w:t xml:space="preserve">euro </w:t>
      </w:r>
      <w:r w:rsidR="00000000" w:rsidRPr="00000000" w:rsidDel="00000000">
        <w:rPr>
          <w:rtl w:val="0"/>
        </w:rPr>
        <w:t xml:space="preserve">(no tā elastības finansējums – 2 876 185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Projekta iesniegumā pasākuma īstenošanai kopējo pieejamo finansējumu plāno ne vairāk kā 57 647 507 </w:t>
      </w:r>
      <w:r w:rsidR="00000000" w:rsidRPr="00000000" w:rsidDel="00000000">
        <w:rPr>
          <w:i w:val="1"/>
          <w:rtl w:val="0"/>
        </w:rPr>
        <w:t xml:space="preserve">euro </w:t>
      </w:r>
      <w:r w:rsidR="00000000" w:rsidRPr="00000000" w:rsidDel="00000000">
        <w:rPr>
          <w:rtl w:val="0"/>
        </w:rPr>
        <w:t xml:space="preserve">apmērā, tai skaitā Eiropas Sociālā fonda Plus finansējumu – 49 000 380 </w:t>
      </w:r>
      <w:r w:rsidR="00000000" w:rsidRPr="00000000" w:rsidDel="00000000">
        <w:rPr>
          <w:i w:val="1"/>
          <w:rtl w:val="0"/>
        </w:rPr>
        <w:t xml:space="preserve">euro </w:t>
      </w:r>
      <w:r w:rsidR="00000000" w:rsidRPr="00000000" w:rsidDel="00000000">
        <w:rPr>
          <w:rtl w:val="0"/>
        </w:rPr>
        <w:t xml:space="preserve">apmērā un valsts budžeta finansējumu – 8 647 127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Projekta iesniedzējs pasākuma ietvaros ir Valsts izglītības attīstības aģentūra, kas pēc tam, kad ir apstiprināts projekta iesniegums, ir finansējuma saņēmējs un šo noteikumu 4. punktā minētajos rādītājos noteiktā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21.2., 21.3., 21.6., 21.9.1. un 21.9.2. </w:t>
      </w:r>
      <w:r w:rsidR="00000000" w:rsidRPr="00000000" w:rsidDel="00000000">
        <w:rPr>
          <w:color w:val="#e67e22"/>
          <w:rtl w:val="0"/>
        </w:rPr>
        <w:t xml:space="preserve"> </w:t>
      </w:r>
      <w:r w:rsidR="00000000" w:rsidRPr="00000000" w:rsidDel="00000000">
        <w:rPr>
          <w:rtl w:val="0"/>
        </w:rPr>
        <w:t xml:space="preserve">apakšpunktā minēto atbalstāmo darbību īstenošanā projekta iesniedzējs iesaista sadarbības partnerus: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valstspilsētu un novadu pašvaldības vai to apvienības;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valsts profesionālās izglītības iestādes, kas atrodas nozares ministrijas vai citas ministrijas pakļautībā, – profesionālās vidusskolas, tehnikumus, mākslu izglītības kompetences centrus un koledžas, kas īsteno vidējās pakāpes profesionālās izglītības programmas un nodrošina metodiskā darba virsvadību."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21.3. apakšpunktā minētās atbalstāmās darbības koordinēšanā kultūrizglītības jomā un šo noteikumu 21.9.2. apakšpunktā minētās atbalstāmās darbības koordinēšanā profesionālās ievirzes programmās mākslā, mūzikā un dejā finansējuma saņēmējs kā sadarbības partnerus iesaista Kultūras ministriju un Latvijas Nacionālo kultūras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Šo noteikumu 21.9.1. un 21.9.2.  apakšpunktā minēto atbalstāmo darbību īstenošanā finansējuma saņēmējs iesaista sadarbības partnerus, kas nav noteikti šo noteikumu 14. un 14.</w:t>
      </w:r>
      <w:r w:rsidR="00000000" w:rsidRPr="00000000" w:rsidDel="00000000">
        <w:rPr>
          <w:vertAlign w:val="superscript"/>
          <w:rtl w:val="0"/>
        </w:rPr>
        <w:t xml:space="preserve">1</w:t>
      </w:r>
      <w:r w:rsidR="00000000" w:rsidRPr="00000000" w:rsidDel="00000000">
        <w:rPr>
          <w:rtl w:val="0"/>
        </w:rPr>
        <w:t xml:space="preserve"> punktā, – valsts, valsts augstskolu, citu juridisku vai fizisku personu dibinātas pirmsskolas izglītības iestādes, vispārējās izglītības iestādes, profesionālās izglītības iestādes, kā arī profesionālās ievirzes izglītības iestādes sportā."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vispārējās izglītības metodiskā atbalsta materiālu un mācību programmu paraugu izstrāde vai adaptācija, tai skaitā aprobācija, digitalizācija, recenzēšana, publicēšana un uzturēšana, ievērojot normatīvos aktus par pirmsskolas izglītības vadlīnijām un valsts pamatizglītības un vispārējās vidējās izglītības standartiem, kā arī identificētās izglītojamo mācīšanās un pedagogu profesionālā atbalsta vajadzības;".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mācību līdzekļu nodrošināšana: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lai īstenotu pirmsskolas izglītības programmas bērniem no piecu gadu vecuma līdz pamatizglītības ieguves uzsākšanai, speciālās izglītības programmas, vispārējās pamatizglītības un vispārējās vidējās izglītības programmas (izņemot tālmācību) atbilstoši normatīvajiem aktiem par pirmsskolas izglītības vadlīnijām un valsts pamatizglītības un vispārējās vidējās izglītības standartiem;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21.9.2. 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21.9.3. mācību līdzekļu izstrāde vai adaptācija, tai skaitā aprobācija, digitalizācija, recenzēšana, publicēšana un uzturēšana, prioritāri speciālās izglītības un vidusskolas padziļināto kursu apguvei."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vispārējās izglītības metodiskā atbalsta materiālu, mācību programmu paraugu un mācību līdzekļu izstrādes, digitalizācijas, adaptācijas, tai skaitā tulkošanas, licenču iegādes, autortiesību, aprobācijas, recenzēšanas, ilustrēšanas, sagatavošanas publicēšanai un uzturēšanas izmaksas šo noteikumu 21.4. un 21.9.3. apakšpunktā minēto atbalstāmo darbību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23.14.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"23.14. pakalpojumu un preču piegādes izmaksas šo noteikumu 21.3., 21.4., 21.5., 21.6., 21.7., 21.8. un 21.9. apakšpunktā minēto atbalstāmo darbību nodrošināšanai, ko īsteno finansējuma saņēmējs vai sadarbības partneris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Šo noteikumu 21.9.1. apakšpunktā minētā mācību literatūra ietver drukātas mācību grāmatas un darba burtnīcas, kuras izdotas, sākot ar 2020. gadu, un apstiprinātas atbilstoši normatīvajiem aktiem par kārtību, kādā izvērtē un apstiprina mācību literatūras atbilstību valsts pamatizglītības standartam un valsts vispārējās vidējās izglītības standartam, ja tās paredzētas vispārējās izglītības un speciālās izglītības programmu īstenošanai, vai saskaņotas finansējuma saņēmēja iestādē, izvērtējot to atbilstību normatīvajiem aktiem par pirmsskolas izglītības vadlīnijām, ja tās paredzētas pirmsskolas izglītības programmu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 šo noteikumu 21.9. apakšpunktā minētās atbalstāmās darbības īstenošanai no šo noteikumu 6. punktā minētā finansējuma – vismaz 8 500 000 </w:t>
      </w:r>
      <w:r w:rsidR="00000000" w:rsidRPr="00000000" w:rsidDel="00000000">
        <w:rPr>
          <w:i w:val="1"/>
          <w:rtl w:val="0"/>
        </w:rPr>
        <w:t xml:space="preserve">euro</w:t>
      </w:r>
      <w:r w:rsidR="00000000" w:rsidRPr="00000000" w:rsidDel="00000000">
        <w:rPr>
          <w:rtl w:val="0"/>
        </w:rPr>
        <w:t xml:space="preserve">, no šo noteikumu 7.  punktā minētā finansējuma – vismaz 5 500 000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Šo noteikumu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punktā minētajiem sadarbības partneriem izmaksas ir attiecināmas pēc šo noteikumu 17. punktā minēto sadarbības līgumu noslēgšanas, bet ne agrāk kā no dienas, kad noslēgta vienošanās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Finansējuma saņēmējs izveido projekta īstenošanas konsultatīvo padomi, kurā uzaicina piedalīties nozaru ministriju un sociālo partneru pārstāvjus, tai skaitā no Latvijas Darba devēju konfederācijas, Latvijas Izglītības vadītāju asociācijas, Latvijas Pašvaldību savienības, Latvijas Izglītības un zinātnes darbinieku arodbiedrības, kā arī nozares ekspertus. Konsultatīvās padomes sastāvā novērotāju statusā var iekļaut pārstāvjus arī no citām organizācijām un institūcijām, tai skaitā no sadarbības iestādes un atbildīgās iestādes. Konsultatīvās padomes darbību nosaka finansējuma saņēmēja izstrādāts, apstiprināts un ar nozares ministriju saskaņots nolikums. Konsultatīvā padome izskata vismaz šādus jautājumus: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ne retāk kā reizi sešos mēnešos finansējuma saņēmēja sagatavotu ziņojumu par projekta īstenošanas progresu, tai skaitā par īstenotajiem mērķa grupas informēšanas pasākumiem, šo noteikumu 4. un 5. punktā noteikto rādītāju sasniegtajām vērtībām, atgriezenisko saiti no mērķa grupas par atbalsta pasākumiem – profesionālo atbalstu un profesionālās kompetences pilnveidi, īstenoto atbalsta pasākumu saturu un atbilstību viņu vajadzībām, par veiktajiem un nepieciešamajiem uzlabojumiem atbalsta pasākumu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šo noteikumu 33.1. apakšpunktā minēto izvērtējumu rezultātus un priekšlikumus turpmāko darbību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prioritāro virzienu jomas, kurās plānots izstrādāt vai adaptēt metodiskā atbalsta materiālus un mācību līdzekļus šo noteikumu 21.4. un 21.9.3. apakšpunktā minēto atbalstāmo darbību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34.4. kritērijus un principus, kas liecina par funkcionējošu profesionālā atbalsta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šo noteikumu 5.4., 5.5., 5.6. un 5.9. apakšpunktā minēto izstrādāto vai adaptēto metodiskā atbalsta materiālu skaits dalījumā pa mācību priekšmetiem vai izglītības darba virzieniem un mērķa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Šo noteikumu 21.9.1. un 21.9.2.  apakšpunktā minētās atbalstāmās darbības īstenošanai finansējuma saņēmējs piešķir finansējumu šo noteikumu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punktā minētajiem sadarbības partneriem (izņemot šo noteikumu 14.</w:t>
      </w:r>
      <w:r w:rsidR="00000000" w:rsidRPr="00000000" w:rsidDel="00000000">
        <w:rPr>
          <w:vertAlign w:val="superscript"/>
          <w:rtl w:val="0"/>
        </w:rPr>
        <w:t xml:space="preserve">1</w:t>
      </w:r>
      <w:r w:rsidR="00000000" w:rsidRPr="00000000" w:rsidDel="00000000">
        <w:rPr>
          <w:rtl w:val="0"/>
        </w:rPr>
        <w:t xml:space="preserve"> punktā minēto Latvijas Nacionālo kultūras centru). Finansējumu aprēķina atbilstoši Valsts izglītības informācijas sistēmā pieejamiem datiem par izglītojamo skaitu iepriekšējā gada 1. septembrī atbilstošajās izglītības programmās (izņemot tālmācības programmas) – pirmsskolas izglītības programmās bērniem no piecu gadu vecuma līdz pamatizglītības ieguves uzsākšanai, vispārējās pamatizglītības programmās, vispārējās vidējās izglītības programmās, speciālās izglītības programmās, profesionālās izglītības programmās, kurās apgūst vispārējās izglītības saturu, un profesionālās ievirzes izglītības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Finansējuma saņēmējs un sadarbības partneri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Grozījumi šo noteikumu 13. punktā, kas saistīti ar projekta iesniedzēja nosaukuma maiņu, piemērojami ar 2025.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25-TA-542</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25-TA-542</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noteikumu_(grozījumu)_projekts_25-TA-542.docx</dc:title>
</cp:coreProperties>
</file>

<file path=docProps/custom.xml><?xml version="1.0" encoding="utf-8"?>
<Properties xmlns="http://schemas.openxmlformats.org/officeDocument/2006/custom-properties" xmlns:vt="http://schemas.openxmlformats.org/officeDocument/2006/docPropsVTypes"/>
</file>