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pasākumu "Latviešu valodas apguves piedāvājuma paplašināšana"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sagatavot jaunus latviešu valodas kā svešvalodas skolotājus, lai nodrošinātu mūsdienīgas latviešu valodas mācīšanas metodes pieaugušajiem.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ar latviešu valodas prasmi vismaz vidējā līmeņa 2. pakāpē (B2), kuras ieguvušas šādu 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pirmā cikla augstāko izglītību latviešu filoloģijā, tai skaitā ārvalstu augstskolā;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pirmā cikla augstāko izglītību un apguvušas latviešu filoloģijai atbilstošu studiju kursu vismaz 12 kredītpunktu apjomā, tai skaitā ārvalstu augstskolā;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pirmā cikla augstāko izglītību ar latviešu filoloģiju nesaistītā nozarē (tai skaitā Eiropas Savienības valodas, psiholoģija, pedagoģija, sociālais darbs u. c., kā arī personas, kas absolvējušas diasporas pedagogu profesionālās pilnveides tālmācības programmu) un sekmīgi nokārtojušas finansējuma saņēmēja organizētu iestājpārbaudījumu latviešu filoloģijā.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finansēta Latvijas augstskolas izstrādāta un īstenota pirmā cikla profesionālās augstākās izglītības latviešu valodas studiju programma (pēc bakalaura, profesionālā bakalaura, pirmā cikla profesionālās augstākās izglītības programmas apguves), kas nodrošina latviešu valodas kā svešvalodas skolotāju sagatavošanu pieaugušajiem (turpmāk – latviešu valodas studiju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līdz 2028. gada 31. decembrim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2028. gada 31. decembrim iestādes, kas ieviesušas uzlabojumus izglītības un mācību sistēmu kvalitātei, efektivitātei un atbilstībai darba tirgum,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izstrādāta un licencēta latviešu valodas kā svešvalodas studiju programma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2028. gada 31. decembrim sagatavoti latviešu valodas kā svešvalodas skolotāji pieaugušajiem – vismaz 100 (ar elastības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plānotais kopējais attiecināmais finansējums ir 730 800 </w:t>
      </w:r>
      <w:r w:rsidR="00000000" w:rsidRPr="00000000" w:rsidDel="00000000">
        <w:rPr>
          <w:i w:val="1"/>
          <w:rtl w:val="0"/>
        </w:rPr>
        <w:t xml:space="preserve">euro </w:t>
      </w:r>
      <w:r w:rsidR="00000000" w:rsidRPr="00000000" w:rsidDel="00000000">
        <w:rPr>
          <w:rtl w:val="0"/>
        </w:rPr>
        <w:t xml:space="preserve">(no tā elastības finansējums 115 302 </w:t>
      </w:r>
      <w:r w:rsidR="00000000" w:rsidRPr="00000000" w:rsidDel="00000000">
        <w:rPr>
          <w:i w:val="1"/>
          <w:rtl w:val="0"/>
        </w:rPr>
        <w:t xml:space="preserve">euro</w:t>
      </w:r>
      <w:r w:rsidR="00000000" w:rsidRPr="00000000" w:rsidDel="00000000">
        <w:rPr>
          <w:rtl w:val="0"/>
        </w:rPr>
        <w:t xml:space="preserve">), tai skaitā Eiropas Sociālā fonda Plus (turpmāk – ESF+) finansējums – 621 180 </w:t>
      </w:r>
      <w:r w:rsidR="00000000" w:rsidRPr="00000000" w:rsidDel="00000000">
        <w:rPr>
          <w:i w:val="1"/>
          <w:rtl w:val="0"/>
        </w:rPr>
        <w:t xml:space="preserve">euro </w:t>
      </w:r>
      <w:r w:rsidR="00000000" w:rsidRPr="00000000" w:rsidDel="00000000">
        <w:rPr>
          <w:rtl w:val="0"/>
        </w:rPr>
        <w:t xml:space="preserve">(no tā elastības finansējums 98 007 </w:t>
      </w:r>
      <w:r w:rsidR="00000000" w:rsidRPr="00000000" w:rsidDel="00000000">
        <w:rPr>
          <w:i w:val="1"/>
          <w:rtl w:val="0"/>
        </w:rPr>
        <w:t xml:space="preserve">euro</w:t>
      </w:r>
      <w:r w:rsidR="00000000" w:rsidRPr="00000000" w:rsidDel="00000000">
        <w:rPr>
          <w:rtl w:val="0"/>
        </w:rPr>
        <w:t xml:space="preserve">) un valsts budžeta līdzfinansējums – 109 620 </w:t>
      </w:r>
      <w:r w:rsidR="00000000" w:rsidRPr="00000000" w:rsidDel="00000000">
        <w:rPr>
          <w:i w:val="1"/>
          <w:rtl w:val="0"/>
        </w:rPr>
        <w:t xml:space="preserve">euro </w:t>
      </w:r>
      <w:r w:rsidR="00000000" w:rsidRPr="00000000" w:rsidDel="00000000">
        <w:rPr>
          <w:rtl w:val="0"/>
        </w:rPr>
        <w:t xml:space="preserve">(no tā elastības finansējums – 17 295 </w:t>
      </w:r>
      <w:r w:rsidR="00000000" w:rsidRPr="00000000" w:rsidDel="00000000">
        <w:rPr>
          <w:i w:val="1"/>
          <w:rtl w:val="0"/>
        </w:rPr>
        <w:t xml:space="preserve">euro</w:t>
      </w:r>
      <w:r w:rsidR="00000000" w:rsidRPr="00000000" w:rsidDel="00000000">
        <w:rPr>
          <w:rtl w:val="0"/>
        </w:rPr>
        <w:t xml:space="preserve">). Maksimālais ESF+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iesniegumā pasākuma īstenošanai kopējo pasākumam pieejamo attiecināmo finansējumu plāno ne vairāk kā 615 498 </w:t>
      </w:r>
      <w:r w:rsidR="00000000" w:rsidRPr="00000000" w:rsidDel="00000000">
        <w:rPr>
          <w:i w:val="1"/>
          <w:rtl w:val="0"/>
        </w:rPr>
        <w:t xml:space="preserve">euro </w:t>
      </w:r>
      <w:r w:rsidR="00000000" w:rsidRPr="00000000" w:rsidDel="00000000">
        <w:rPr>
          <w:rtl w:val="0"/>
        </w:rPr>
        <w:t xml:space="preserve">apmērā, tai skaitā ESF+ finansējumu – 523 173 </w:t>
      </w:r>
      <w:r w:rsidR="00000000" w:rsidRPr="00000000" w:rsidDel="00000000">
        <w:rPr>
          <w:i w:val="1"/>
          <w:rtl w:val="0"/>
        </w:rPr>
        <w:t xml:space="preserve">euro </w:t>
      </w:r>
      <w:r w:rsidR="00000000" w:rsidRPr="00000000" w:rsidDel="00000000">
        <w:rPr>
          <w:rtl w:val="0"/>
        </w:rPr>
        <w:t xml:space="preserve">apmērā, valsts budžeta līdzfinansējumu  – 92 325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plānotajam kopējam attiecināmā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granta atbalsta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iesnieguma iesniedzējam, finansējuma saņēmējam un projekta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Latvijas Universitāte,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projektu īsteno sadarbībā ar Latviešu valodas aģentūru. Finansējuma saņēmējs sadarbības partneri iesaista šo noteikumu </w:t>
      </w:r>
      <w:r w:rsidR="00000000" w:rsidRPr="00000000" w:rsidDel="00000000">
        <w:rPr>
          <w:rtl w:val="0"/>
        </w:rPr>
        <w:t xml:space="preserve">18.1.1.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18.1.1. </w:t>
      </w:r>
      <w:r w:rsidR="00000000" w:rsidRPr="00000000" w:rsidDel="00000000">
        <w:rPr>
          <w:rtl w:val="0"/>
        </w:rPr>
        <w:t xml:space="preserve">apakšpunktā</w:t>
      </w:r>
      <w:r w:rsidR="00000000" w:rsidRPr="00000000" w:rsidDel="00000000">
        <w:rPr>
          <w:rtl w:val="0"/>
        </w:rPr>
        <w:t xml:space="preserve"> minētās atbalstāmās darbības īstenošanā kā projekta ekspertus var piesaistīt arī citu Latvijas vai ārvalstu augstskolu docētājus.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(turpmāk – atlases nolikums) noteiktajām prasībām un iesniedz to sadarbības iestādē, izmantojot Kohēzijas politikas fondu vadības informācijas sistēmas elektronisko vidi. Papildus atlases nolikumā noteiktajām prasībām projekta iesniedzējs projekta iesnieguma pielikumā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mērķauditorijas piesaistes un komunikācijas plānu, kuru saskaņo ar atbildīgo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valodas studiju programmas satura ieviešanas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projekta iesnieguma apstiprināšanas finansējuma saņēmējs ar sadarbības partneri slēdz sadarbības līgumu atbilstoši normatīvajiem aktiem par kārtību, kādā Eiropas Savienības fondu vadībā iesaistītās institūcijas nodrošina šo fondu ieviešanu 2021.–2027. gada plānošanas periodā, paredzot tajā pušu tiesības, pienākumus un atbildību, sadarbības partnera īstenojamās atbalstāmās darbības un sasniedzamos rādītājus.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izstrādā nosacījumus, kā tas pārliecinās par interešu konflikta neesību,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Finansējuma saņēmējs un sadarbības partneris paraksta interešu konflikta neesības apliecinājumu.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valodas studiju programmas izstrāde un licencēšana;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valodas studiju programmas aprobācija;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licencētas latviešu valodas studiju programmas iekļaušana studiju virziena akreditācijas lapā;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pasākumi latviešu valodas studiju programmas mērķauditorijas piesaistei un atlasei;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Pasākumā ir attiecināmas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minēto atbalstāmo darbību īstenošanai, kuras paredzētas finansējuma saņēmēja un sadarbības partnera projekta īstenošanas personālam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mērķstipendijas latviešu valodas studiju programmā studējošajiem – līdz 280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saņēmējam un sadarbības partnerim nepieciešamā aprīkojuma, biroja mēbeļu un tehnikas, datorprogrammu un licences iegādes vai īres izmaksas (tai skaitā aprīkojuma uzturēšanas un remonta izmaksas) jaunu darba vietu radīšanai vai gadījumos, ja esošo darba vietu aprīkojums ir nolietojies un tiek norakstīts, –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finansējuma saņēmējam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ekspertu konsultācijas, pandusu, riteņkrēslu pacēlāju noma, indukcijas cilpu noma, zīmju valodas tulka, reāllaika transkripcijas, subtitru nodrošināšana latviešu valodas studiju programmā studējošajiem vai projekta vadības un īstenošanas personālam (ja nepieciešams), kā arī studiju programmas mācību līdzekļu, komunikācijas un vizuālās identitātes materiālu sagatavošana un izplatīšana piekļūstamos formātos, nodrošinot to uztveramību ar vairāk nekā vienu sensoro kanālu;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tai skaitā tulkošanas izmaksas, latviešu valodas studiju programmas licencēšanas un licencētas latviešu valodas studiju programmas iekļaušana studiju virziena akreditācijas lapā, komunikācijas pasākumi latviešu valodas studiju programmas mērķauditorijas piesaistei un atlasei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tām piemēro atbildīgās vai vadošās iestādes izstrādāto metodiku atbilstoši metodikā noteiktajam spēkā stāšanās brīdim un nosacījumiem.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tiešajām attiecināmajām personāla izmaksām, ko aprēķina tikai tām izmaksām, kas radušās uz darba tiesisko attiecību pamata.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no šo noteikumu spēkā stāšanās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informē mērķa grupu par projekta atbalsta pasākumiem, izmantojot atbilstošus un piekļūstamus komunikācijas kanālus un metodes informēšanai un saskaņā ar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norādīto mērķauditorijas piesaistes un komunikācijas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sadarbībā ar potenciālo projekta sadarbības partneri izstrādā latviešu valodas studiju programmas satura ieviešanas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izstrādā studējošo uzņemšanas noteikumus latviešu valodas studiju programmā un pretendentu atlases nolikumu, slēdz līgumu ar pretendentiem, kuri atbilst 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nosacījumiem, par dalību projektā un mērķstipendijas saņemšanu. Līgumā nosaka pušu tiesības, pienākumus un atbildību, kā arī mērķstipendijas izmaksas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Latviešu valodas studiju programmā studējošajiem mērķstipendijas un latviešu valodas studiju programmas apguvi nodrošina atbilstoši izvēlētās latviešu valodas studiju programmas apakšprogrammas ilgumam (attiecīgi līdz 10 vai līdz 14 mēnešiem).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uzraudzībai Izglītības un zinātnes ministrija kā nozares ministrija izveido projekta uzraudzības padomi, kurā uzaicina piedalīties Kultūras ministrijas, Sabiedrības integrācijas fonda un Izglītības kvalitātes valsts dienesta pārstāvjus. Projekta uzraudzības padomes sastāvā novērotāja statusā var tikt iekļauti pārstāvji arī no citām organizācijām un institūcijām, tai skaitā  no sadarbības iestādes. Padomes darbību nosaka Izglītības un zinātnes ministrijas izstrādāts un apstiprināts nolikums. Pirmo projekta uzraudzības padomes sēdi sasauc ne vēlāk kā trīs mēnešus pēc tam,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vismaz vienu reizi sešos mēnešos sniedz ziņojumu projekta uzraudzības padomei par projekta īstenošanas progresu, tai skaitā par īstenotajiem mērķa grupas informēšanas pasākumiem, šo noteikumu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noteiktā rādītāja sasniegtajām vērtībām, atgriezenisko saiti no latviešu valodas studiju programmā studējošajiem par latviešu valodas studiju programmas saturu un atbilstību viņu vajadzībām, apmeklējumu un studējošo atskaitīšanu projekta laikā, par veiktajiem un nepieciešamajiem uzlabojumiem pasākuma īstenošanā.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Publiskos iepirkumus finansējuma saņēmējs veic atklātā, pārredzamā, nediskriminējošā un konkurenci nodrošinošā, sociāli atbildīgā veidā un saskaņā ar normatīvajiem aktiem publisko iepirkumu jomā.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laikā finansējuma saņēmējam ir iespēja saņemt avansu, to var izmaksāt pa daļām. Viens avansa maksājums nepārsniedz 30 procentus no projektam piešķirtā Eiropas Sociālā fonda Plus finansējuma un valsts budžeta līdzfinansējuma kopsummas. Finansējuma saņēmējam  avansa un starpposma maksājumu kopsumma var būt 100 procenti no projektam piešķirtā Eiropas Sociālā fonda Plus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veic komunikācijas un vizuālās identitātes prasību nodrošināšanas pasākumus saskaņā ar regulas Nr. 2021/1060  47. un 50. pantu un noteikumiem,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 c. piederības un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saņēmušām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personu datu apstrādi saskaņā ar Eiropas Parlamenta un Padomes 2016. gada 27. aprīļa Regulas (ES) 2016/679 par fizisku personu aizsardzību attiecībā uz personas datu apstrādi un šādu datu brīvu apriti un ar ko atceļ Direktīvu 95/46/EK (Vispārīgā datu aizsardzības regula) 5. panta 1. punkta "a" apakšpunktu likumīgā, godprātīgā un datu subjektam pārredzamā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 un nodrošina nepārklāšanos ar citiem valsts un ārvalstu finanšu atbalsta instrumentiem un dubultā finansējuma neiestāšanos.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2028.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22-TA-3068</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22-TA-3068</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noteikumu_projekts_22-TA-3068.docx</dc:title>
</cp:coreProperties>
</file>

<file path=docProps/custom.xml><?xml version="1.0" encoding="utf-8"?>
<Properties xmlns="http://schemas.openxmlformats.org/officeDocument/2006/custom-properties" xmlns:vt="http://schemas.openxmlformats.org/officeDocument/2006/docPropsVTypes"/>
</file>