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Siltumenerģijas piegādes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46. panta pirmo daļu un 46.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22. panta piekto daļu un </w:t>
      </w:r>
      <w:r w:rsidR="00000000" w:rsidRPr="00000000" w:rsidDel="00000000">
        <w:rPr>
          <w:rStyle w:val="paragraph"/>
          <w:i w:val="1"/>
          <w:rtl w:val="0"/>
        </w:rPr>
        <w:t xml:space="preserve">Energoresursu cenu ārkārtēja pieauguma samazinājuma pasākumu likuma</w:t>
      </w:r>
      <w:r w:rsidR="00000000" w:rsidRPr="00000000" w:rsidDel="00000000">
        <w:rPr>
          <w:rStyle w:val="paragraph"/>
          <w:i w:val="1"/>
          <w:rtl w:val="0"/>
        </w:rPr>
        <w:t xml:space="preserve"> 7. panta sesto daļu</w:t>
      </w:r>
      <w:r>
        <w:br/>
      </w:r>
      <w:r w:rsidR="00000000" w:rsidRPr="00000000" w:rsidDel="00000000">
        <w:rPr>
          <w:rStyle w:val="paragraph"/>
          <w:i w:val="1"/>
          <w:rtl w:val="0"/>
        </w:rPr>
        <w:t xml:space="preserve">(MK 01.02.2022. noteikumu Nr. 91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energoapgādes komersanti (turpmāk – piegādātājs) piegādā un enerģijas lietotāji (turpmāk – lietotājs) lieto siltumenerģiju, un gadījumus, kādos energoapgādes komersants var pārtraukt energoapgādes pakalpojumu sniegšanu atsevišķiem enerģijas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gadījumus, kādos ir aprēķināma kompensācija, ja piegādātājs konstatē, ka lietotājs ir pārkāpis šos noteikumus vai līgumu par siltumenerģijas piegādi, kā arī kompensācijas apmēru un aprēķināšanas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kompensē </w:t>
      </w:r>
      <w:r w:rsidR="00000000" w:rsidRPr="00000000" w:rsidDel="00000000">
        <w:rPr>
          <w:rtl w:val="0"/>
        </w:rPr>
        <w:t xml:space="preserve">Energoresursu cenu ārkārtēja pieauguma samazinājuma pasākumu likuma</w:t>
      </w:r>
      <w:r w:rsidR="00000000" w:rsidRPr="00000000" w:rsidDel="00000000">
        <w:rPr>
          <w:rtl w:val="0"/>
        </w:rPr>
        <w:t xml:space="preserve"> (turpmāk – Atbalsta likums) 7. pantā noteikto centralizētās siltumapgādes pakalpojuma maksas samazinājumu (turpmāk – centralizētās siltumapgādes pakalpojuma maksas samazinājums), kā arī kārtību, kādā piemēro kompensācijas maksājuma korekciju.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01.02.2022. noteikumiem Nr. 91)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siltumapgādes sistēmas piederības robeža – siltumtīklu un siltumapgādes sistēmu piederības un atbildības dalījuma vieta starp piegādātāju un lietotāju;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atļautā maksimālā slodze – lielākā siltuma slodze, ko lietotājs drīkst izmantot saskaņā ar piegādātāja un lietotāja noslēgto līgumu par siltumenerģijas piegādi;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siltumenerģijas skaitītājs – uzskaites mēraparāts vai mēraparātu sistēma patērētās siltumenerģijas daudzuma, siltuma slodzes un siltumnesēja parametru kontrolei un uzskaitei komercnorēķiniem;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norēķina periods – laikposms, par kuru uzskaita patērēto siltumenerģiju un par to samaksā;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tiešā pieslēguma siltumapgādes sistēma – lietotāja siltumapgādes sistēma, kura pieslēgta tieši piegādātāja siltumtīkliem un kurā cirkulē piegādātāja siltumnesējs;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atdalītā siltumapgādes sistēma – lietotāja siltumapgādes sistēma, kas ar siltummaiņiem atdalīta no piegādātāja siltumtīkliem;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siltumnesējs – ūdens, ūdens tvaiks vai cita viela, ko izmanto siltumenerģijas piegādei;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individuālais siltumpunkts – lietotāja iekārtu komplekts ēkas vai būves siltumapgādes sistēmas pieslēgšanai siltumtīklam, atvienošanai no siltumtīkla, siltumnesēja parametru kontrolei, siltumenerģijas padeves regulēšanai uz apkures sistēmu, ventilācijas sistēmu un karstā ūdens apgādes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temperatūras grafiks – grafiski vai tabulā attēlota siltumnesēja turpgaitas temperatūras, atgaitas temperatūras un āra gaisa temperatūras sakarība uz siltumapgādes sistēmas piederības robežas;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siltuma maksas sadalītājs – instruments radiatoru proporcionālās siltuma atdeves reģistrācijai galalietotāju un koplietošanas telpās.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03.11.2015. noteikumiem Nr. 628)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Līgums par siltumenerģijas piegādi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Siltumenerģiju lietotājam piegādā saskaņā ar šiem noteikumiem un piegādātāja un lietotāja noslēgto līgumu par siltumenerģijas piegādi (turpmāk – līgums). Ja līgums nav noslēgts, siltumenerģiju lietot aizliegts.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Lietotājs brīdina piegādātāju par līguma pārtraukšanu vismaz 30 dienas iepriekš un norēķinās par izlietoto siltumenerģiju.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Lietotāja siltumapgādes sistēmas pieslēgšanas tehniskie noteikumi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Mēneša laikā pēc attiecīgā iesnieguma saņemšanas piegādātājs izsniedz lietotājam siltumapgādes sistēmas pieslēgšanas tehniskos noteikumus (turpmāk – pieslēgšanas tehniskie noteikumi) šādos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siltumizmantošanas iekārtu, ēku vai būvju pieslēgšanas projekta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mainīt atļauto maksimālo slodzi;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mainās siltumenerģijas patēriņš;</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mainīt siltumapgādes shēmas un siltumnesēja parametrus siltumpunktā, kas tieši pieslēgts piegādātāja siltumtīkliem.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Pieslēgšanas tehniskajos noteikumos nosaka: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siltumavotu, lietotāja siltumtīklu pievienošanas vietu un siltuma piegādes regulēšanas veidu;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siltumnesēja parametrus pievienošanas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atļauto maksimālo slodzi, ņemot vērā citu iespējamo lietotāju siltumapgādes sistēmu pieslēgšanu;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siltumtīklu caurlaides spējas izmaiņām;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siltumavotā atdodamā kondensāta daudzumu un kvalitāti;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siltumenerģijas patēriņa uzskaites un siltumenerģijas skaitītāju uzstādīšanas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siltumtīkliem un siltumpunktiem;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prasības tiešā pieslēguma siltumapgādes sistēmām;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temperatūras grafiku, siltumnesēja caurplūdes daudzumu un siltumnesēja kvalitātes rādītājus;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siltumapgādes sistēmas piederības robežu (turpmāk – piederības robeža).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Siltumenerģijas skaitītāju uzstādīšana un apkalpošana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Visos siltumavotos uzstāda siltumtīklos nodotās siltumenerģijas daudzuma uzskaites un siltumnesēju parametru kontroles mēraparātus.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Norēķinus starp piegādātāju un lietotāju par piegādāto siltumenerģiju veic, pamatojoties uz faktiskā patēriņa vai siltummaksas sadalītāja rādījumiem balstītu un uzticamu informāciju. Siltumenerģijas skaitītāju iegādi, uzstādīšanu, nomaiņu, remontu un apkopi lietotājam nodrošina piegādātājs (ja piegādātājs un lietotājs nav vienojušies citādi).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Katra dzīvokļa īpašnieka, mākslinieku darbnīcas un nedzīvojamo telpu īpašnieka apmaksājamo daļu pilnvarotā persona aprēķina, pamatojoties uz normatīvajos aktos par dzīvojamo māju pārvaldīšanu noteiktajām siltumenerģijas aprēķinu metodikām.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Daudzdzīvokļu un nedzīvojamajās ēkās, kurās, neskaitot koplietošanas telpu grupas, atrodas vairākas citas telpu grupas, kam savstarpēji jādala rēķins par patērēto siltumenerģiju, daudzdzīvokļu nama apsaimniekotājs, pārvaldītājs, biedrība (vai citai pilnvarota persona) vai piegādātājs sadala ēkā patērēto siltumenerģijas apjomu, izmantojot lietotāju dzīvokļos, mākslinieku darbnīcās vai nedzīvojamajās telpās uzstādītus individuālus uzskaites mēraparātus (ar kuriem mēra siltumenerģijas patēriņu katrā radiatorā). Uzskaites mēraparāts apkopo patērētās siltumenerģijas daudzumu, siltuma slodzi un siltumnesēja parametru kontroli un uzskaiti. Ja šādu mēraparātu vai mēraparātu sistēmu izmantošana nav tehniski iespējama vai nav rentabla, izmanto siltuma maksas sadalītājus. Karstā ūdens patēriņa noteikšanai dzīvoklī, nedzīvojamajā telpā vai mākslinieka darbnīcā izmanto karstā ūdens patēriņa skaitītājus.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punkta prasības attiecas uz tādām ēkām, kurām būvatļauja izdota pēc 2016. gada 1. janvāra un kurām siltumapgāde ir nodrošināta no kopīga siltuma avota vai no centralizētās siltumapgādes sistēmas, un kuras: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jaunbūves vai tiek pārbūvētas;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atjaunotas par Eiropas Savienības fondu, valsts vai pašvaldību budžeta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mēraparātu un siltuma maksas sadalītāju iegādi, uzstādīšanu, nomaiņu, remontu un apkopi daudzdzīvokļu un nedzīvojamajās ēkās, kurās, neskaitot koplietošanas telpu grupas, atrodas vairākas citas telpu grupas, kam savstarpēji jādala rēķins par patērēto siltumenerģiju, nodrošina ēkas īpašnieks.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Siltuma maksas sadalītāju uzstādīšanas, izmantošanas, vērtēšanas, apkopes un citas prasības nosaka normatīvie akti par mērījumu vienotību.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Piegādātāja pienākums (ja piegādātājs un lietotājs nav vienojušies citādi) ir triju nedēļu laikā pēc siltumenerģijas skaitītāju pārbaudēm, nomaiņas, pārvietošanas vai remonta atjaunot siltumenerģijas uzskaiti ar siltumenerģijas skaitītājiem.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Siltumenerģijas skaitītājus uzstāda saskaņā ar pieslēgšanas tehnis­kajiem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Siltumenerģijas skaitītājus pēc uzstādīšanas, remonta vai pārbaudes pieņem lietošanai piegādātājs un lietotājs. Piegādātāja pārstāvis pārbauda to uzstādīšanas pareizību un komplektāciju, nosaka un noplombē pieslēgšanas vietas un noformē aktu par siltumenerģijas skaitītāja pieņemšanu lietošanā. Lietotājs nodrošina skaitītāju plombēšanas tehniskās iespējas.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Lietotājs ir atbildīgs par siltumenerģijas skaitītāju un plombu saglabāšanu un nekavējoties ziņo piegādātājam par siltumenerģijas skaitītāju bojājumiem.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Lietotājs saskaņo ar piegādātāju darbus lietotāja siltumapgādes sistēmā, kuru dēļ mainās siltumenerģijas skaitītāju pieslēgšanas shēma vai siltumenerģijas skaitītāji tiek pārvietoti.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Lietotājs tā siltumapgādes sistēmā papildus siltumenerģijas skaitītājam var uzstādīt kontroles uzskaites mēraparātus, nesaskaņojot ar piegādātāju.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siltumenerģijas skaitītājiem izmanto tikai tādus mērīšanas līdzekļus, kas atbilst normatīvajos aktos par metroloģiskajām prasībām siltumenerģijas skaitītājiem un par valsts metroloģiskajai kontrolei pakļauto mērīšanas līdzekļu sarakstu noteiktajām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Piegādātāja pienākumi un atbildība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Piegādātājs saskaņā ar līgumu uz piederības robežas nodrošina šādus siltumnesēja parametrus: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siltumnesēja turpgaitas vidējo diennakts temperatūru (regulē siltumavotā) atbilstoši līgumā minētajam temperatūras grafikam. Piegādātājs nav atbildīgs par turpgaitas temperatūras pazemināšanos laikposmā, kad lietotājs siltumenerģiju nepatērē vai patērē mazāk par līgumā noteikto minimālo daudzumu;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līgumā noteikto tvaika parametru (pieļaujamā novirze ir pieci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siltumnesēja spiedienu turpgaitas un atgaitas cauruļvadā atbilstoši pieslēgšanas tehniskajiem noteikumiem un līgumam.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piegādātāja vainas dēļ nav piegādāts noteiktais siltumenerģijas daudzums, piegādātājs samaksā lietotājam kompensāciju, kas atbilst nepiegādātās siltumenerģijas daudzuma vērtībai.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Piegādātāja vainas dēļ lietotājam nepiegādātās siltumenerģijas daudzumu aprēķina pa diennaktīm kā starpību starp vidējo diennakts patēriņu iepriekšējās trijās dienās un faktisko diennakts patēriņu. Aprēķinot nepiegādātās siltumenerģijas daudzumu apkurei un ventilācijai, ņem vērā vidējo diennakts āra gaisa temperatūru un lieto koeficientu saskaņā ar šo noteikumu </w:t>
      </w:r>
      <w:r w:rsidR="00000000" w:rsidRPr="00000000" w:rsidDel="00000000">
        <w:rPr>
          <w:rtl w:val="0"/>
        </w:rPr>
        <w:t xml:space="preserve">35.</w:t>
      </w:r>
      <w:r w:rsidR="00000000" w:rsidRPr="00000000" w:rsidDel="00000000">
        <w:rPr>
          <w:rtl w:val="0"/>
        </w:rPr>
        <w:t xml:space="preserve">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Ierobežotas siltumenerģijas piegādes faktisko laiku un iemeslu reģistrē atbilstoši siltumenerģijas skaitītāju un kontroles mēraparātu rādījumiem un to siltumavotos, siltumtīklos un individuālajos siltumpunktos. Lietotāja iesniegumu par to, ka siltumenerģija netiek piegādāta, piegādātājs izskata 10 dienu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Piegādātājs saskaņo lietotāja apkures sistēmu pieslēgšanas nosacījumus vai atvienošanas laiku 10 dienu laikā pēc lietotāja iesnieguma saņemšanas.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notikusi stihiska nelaime (piemēram, ugunsgrēks, negaiss, vētra, zemestrīce, plūdi, ilgstošs sniegputenis un aukstums, kad āra gaisa temperatūra ilgāk par 48 stundām ir par trim un vairāk grādiem pēc Celsija zemāka par temperatūru, kas paredzēta, projektējot siltumapgādes sistēmu), piegādātājs nav atbildīgs par to, ka netiek ievēroti siltumnesēja parametri. Piegādātājs nav atbildīgs par to, ka siltumnesējs netiek piegādāts vai netiek ievēroti siltumnesēja parametri, šādos gadījumos: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lietotāja personāla vai trešo personu apzinātas vai neapzinātas darbības, kuru dēļ ir traucēta normāla siltumapgāde;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līgumā noteiktā patēriņa režīma neievērošana;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enerģētiskās krīzes laikā, kas izsludināta Enerģētikas likumā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Lietotāja pienākumi un atbildība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Lietotājs drīkst mainīt siltuma izmantošanas slodzi atļautās maksimālās slodzes robežās. Apkures sistēmu pieslēgt vai atvienot lietotājs var tam vēlamā laikā pēc saskaņošanas ar piegādātāju.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Lietotāja pienākumi tā siltumapgādes sistēmā ir šādi: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 līgumā noteikto patēriņa režīmu, nepārsniedzot atļauto maksimālo slodzi un siltumnesēja maksimālo caurplūdi;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uzturēt tehniskā kārtībā cauruļvadus, armatūru, siltumizmantošanas ietaises, siltumizolāciju, kontroles mēraparātus, automātiskās regulēšanas aparātus un pretavārijas drošības līdzekļus un nodrošināt to kvalificētu apkalpošanu;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reizi gadā pēc saskaņošanas ar piegādātāju veikt siltumtīklu, siltumpunktu, apkures, ventilācijas un karstā ūdens apgādes sistēmu vispārējo pārbaudi un hidrauliskās pārbaudes;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piegādātāja uzlikto plombu saglabāšanu, bet plombu noņemšanu saskaņot ar piegādātāju;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līgumā noteiktajā kārtībā reģistrēt izlietotās siltumenerģijas daudzumu un ziņot par to piegādātājam, kā arī noteiktos termiņos veikt maksājumus;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Enerģētikas likumā noteiktajā kārtībā izsludinātās vietējās enerģētiskās krīzes laikā ievērot pašvaldības enerģētiskās krīzes centra un piegādātāja noteiktos siltumenerģijas patēriņa ierobežojumus;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piegādātāja pārstāvju (pēc dienesta apliecību uzrādīšanas) piekļūšanu individuālajam siltumpunktam, siltumapgādes sistēmām un siltumenerģijas skaitītājam, lai kontrolētu siltumenerģijas patēriņa režīma ievērošanu, izlietotās siltumenerģijas daudzumu, kā arī tiešā pieslēguma siltumapgādes sistēmu tehnisko stāvokli;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nekavējoties ziņot piegādātājam par visiem siltumenerģijas skaitītāju bojājumiem;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avārijas gadījumos, kas saistīti ar siltumnesēja noplūdi, nekavējoties atvienot bojātos cauruļvadus vai siltumizmantošanas ietaises un ziņot par to piegādātājam;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saskaņot ar piegādātāju siltumapgādes sistēmu pieslēgšanu pēc remonta, kā arī jaunu sistēmu pieslēgšanu;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nepārsniegt siltumtīklu temperatūras grafikā noteikto siltumnesēja atgaitas temperatūru. Šo temperatūru regulē ar individuālo siltumpunktu un siltumizmantošanas ietaisēm;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nodrošināt lietotāja siltumapgādes sistēmas siltumnesēja kvalitātes un spiediena atbilstību pieslēgšanas tehniskajiem noteikumiem un līgumam.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Lietotājs atdod piegādātājam tvaika kondensātu atbilstoši līgumā noteiktajam daudzumam un kvalitātei. Tehniski pamatotus atdotā tvaika kondensāta kvalitātes rādītājus nosaka piegādātājs.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Siltumenerģijas piegādes pārtraukšanas un ierobežošanas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Lietotājs, kuram ražošanas specifikas vai citu iemeslu dēļ nav pieļaujami siltumenerģijas piegādes pārtraukumi bojājumu, avārijas vai remonta dēļ, ierīko autonomus rezerves siltumenerģijas avotus.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Piegādātājam ir tiesības, brīdinot trīs dienas iepriekš, pilnīgi vai daļēji pārtraukt siltumenerģijas piegādi lietotājam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nav noslēgts līgums;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lietotājs neievēro līgumā noteikto patēriņa režīmu;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lietotājs neievēro pašvaldības enerģētiskās krīzes centra un piegādātāja noteiktos patēriņa ierobežojumus;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lietotājs noteiktajos termiņos neveic norēķinus atbilstoši līguma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lietotājs patvaļīgi pieslēdzis jaunas siltumapgādes sistēmas, kā arī pēc remonta pieslēdzis siltumapgādes sistēmas bez hidrauliskās pārbaudes un piegādātāja atļaujas;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lietotāja siltumtīklos vai siltumpunktos uzstādītie siltumenerģijas skaitītāji ir noņemti, sabojāti, tiek traucēta to normāla darbība vai noņemtas to plombas;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lietotāja siltumizmantošanas ietaises pievienotas siltumenerģijas skaitītāju priekšā;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lietotāja siltumtīklos un siltumapgādes sistēmās ir bojājumi, kas var izraisīt avārijas un nelaimes gadījumus vai traucē citu lietotāju siltumapgādi;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lietotājs neļauj piegādātāja pārstāvjiem pārbaudīt siltumapgādes sistēmu un siltumenerģijas skaitītāju darbību.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Par siltumenerģijas piegādes pārtraukšanu plānotas un līgumā pare­dzētas siltumapgādes sistēmas atvienošanas dēļ piegādātājs lietotāju brīdina rakstiski vismaz 10 dienas iepriekš. Ja piecu dienu laikā pēc brīdinājuma izteikšanas piegādātājam neizdodas siltumapgādes sistēmas atvienošanas laiku saskaņot ar lietotāju, piegādātājs nosaka šo laiku patstāvīgi un paziņo lietotājam. Par siltumapgādes sistēmas atvienošanas laiku lietotāju atkārtoti brīdina 24 stun­das iepriekš.</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nekavējoties jānovērš avārija vai bojājumi piegādātāja siltum­apgādes sistēmā, kas padara neiespējamu siltumenerģijas piegādi, piegādātājam ir tiesības atvienot lietotāja siltumapgādes sistēmu un atvienošanas iemeslu paziņot pēc 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Norēķini par izlietoto siltumenerģiju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Piegādātājs pārdod siltumenerģiju lietotājam atbilstoši tarifiem, kas apstiprināti un publicēti saskaņā ar likumu “Par sabiedrisko pakalpojumu regulatoriem” un Enerģētikas likumu.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Lietotājam piegādāto siltumenerģijas daudzumu nosaka atbilstoši siltumenerģijas skaitītāju rādījumiem, izņemot šo noteikumu </w:t>
      </w:r>
      <w:r w:rsidR="00000000" w:rsidRPr="00000000" w:rsidDel="00000000">
        <w:rPr>
          <w:rtl w:val="0"/>
        </w:rPr>
        <w:t xml:space="preserve">35.</w:t>
      </w:r>
      <w:r w:rsidR="00000000" w:rsidRPr="00000000" w:rsidDel="00000000">
        <w:rPr>
          <w:rtl w:val="0"/>
        </w:rPr>
        <w:t xml:space="preserve">punktā minētos gadījumus.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tehnisku iemeslu dēļ siltumenerģijas skaitītājs nav uzstādīts uz piederības robežas, siltumenerģijas zudumus siltumapgādes sistēmas cauruļvados no piederības robežas līdz mēraparāta uzstādīšanas vietai nosaka, izdarot aprēķinus, un siltumenerģijas zudumu norāda līgumā: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siltumenerģijas skaitītājs uzstādīts piegādātāja pusē pirms piederības robežas, siltumenerģijas zudumus, kas radušies posmā starp siltumenerģijas skaitītāja uzstādīšanas vietu un piederības robežu, atskaita no lietotājam piegādātās siltumenerģijas daudzuma;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siltumenerģijas skaitītājs uzstādīts lietotāja pusē pirms piederības robežas, siltumenerģijas zudumus, kas radušies posmā starp siltumenerģijas skaitītāja uzstādīšanas vietu un piederības robežu, pieskaita siltumenerģijas daudzumam, kas piegādāts lietotājam.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Izmaksas par siltumnesēja daudzumu, ko no piegādātāja siltumapgādes sistēmas izlieto lietotāja siltumapgādes sistēmu piepildīšanai vai jaunu siltumapgādes sistēmu pieslēgšanai, vai citiem nolūkiem, lietotājs sedz papildus. Maksa par siltumnesēja piebarošanu un uzpildīšanu sedz visas piegādātāja izmaksas par siltumnesēja sagatavošanu.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lietotājs patvaļīgi, nesaskaņojot ar piegādātāju, ir pieslēdzis siltumapgādes sistēmas, izmainījis siltumenerģijas skaitītāju pieslēgšanas shēmu, noņēmis plombas, sabojājis siltumenerģijas skaitītājus, traucējis to normālu darbību vai ir liedzis piegādātāja pārstāvja piekļūšanu siltumapgādes sistēmām, lai kontrolētu siltumenerģijas patēriņa režīmu un uzskaiti, noplombētu siltumapgādes sistēmas vai pārtrauktu siltumenerģijas piegādi, piegādātājs patērēto siltumenerģijas daudzumu aprēķina, ņemot vērā maksimālo slodzi laikposmā pēc pēdējās pārbaudes.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tiek konstatēti šo noteikumu </w:t>
      </w:r>
      <w:r w:rsidR="00000000" w:rsidRPr="00000000" w:rsidDel="00000000">
        <w:rPr>
          <w:rtl w:val="0"/>
        </w:rPr>
        <w:t xml:space="preserve">33.</w:t>
      </w:r>
      <w:r w:rsidR="00000000" w:rsidRPr="00000000" w:rsidDel="00000000">
        <w:rPr>
          <w:rtl w:val="0"/>
        </w:rPr>
        <w:t xml:space="preserve">punktā minētie pārkāpumi, piegādātāja pārstāvis lietotāja klātbūtnē sastāda aktu.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siltumenerģijas skaitītāji ir bojāti vai izslēgti, lai veiktu remontu, pārbaudes, nomaiņu, pārvietošanu vai citu iemeslu dēļ, par laikposmu, kurā siltumenerģijas skaitītāji nedarbojas, izlietotās siltumenerģijas daudzumu nosaka, pamatojoties uz vidējo patēriņu laikposmā, kad siltumenerģijas skaitītājs darbojās un kas nav mazāks par trim diennaktīm. Minētajā gadījumā apkurei un ventilācijai izlietoto siltumenerģijas daudzumu reizina ar koeficientu k:</w:t>
      </w:r>
    </w:p>
    <w:tbl>
      <w:tblPr>
        <w:tblStyle w:val="DefaultTable"/>
        <w:bidiVisual w:val="0"/>
        <w:tblW w:w="0.0" w:type="dxa"/>
        <w:tblInd w:w="0.0" w:type="dxa"/>
        <w:jc w:val="center"/>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vMerge w:val="restart"/>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Tt – T1v</w:t>
            </w:r>
          </w:p>
        </w:tc>
        <w:tc>
          <w:tcPr>
            <w:shd w:fill="ffffff"/>
            <w:vAlign w:val="center"/>
            <w:noWrap w:val="true"/>
            <w:vMerge w:val="restart"/>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vMerge w:val="contin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Tt – T2v</w:t>
            </w:r>
          </w:p>
        </w:tc>
        <w:tc>
          <w:tcPr>
            <w:shd w:fill="ffffff"/>
            <w:vAlign w:val="center"/>
            <w:noWrap w:val="true"/>
            <w:vMerge w:val="contin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Tt  – apkurināmo telpu gaisa vidējā temperatūra; </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T1v – āra gaisa vidējā temperatūra laikposmā, par kuru izdara aprēķinu;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T2v – āra gaisa vidējā temperatūra laikposmā, uz kuru pamatots aprēķins.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Norēķinus par iepriekšējā mēnesī izlietoto siltumenerģiju veic saskaņā ar rēķinu, kuru līdz nākamā mēneša piektajam datumam izraksta piegādātājs (no minētās prasības  par rēķinu sastādīšanu var atkāpties laikā, kas nav siltumapgādes sezona). Ja lietotāja siltumapgādes sistēmas atļautā maksimālā slodze ir lielāka par diviem megavatiem, piegādātājam ir tiesības pieprasīt lietotājam veikt starpnorēķina maksājumus. Galīgo norēķinu veic līdz nākamā mēneša divdesmit piektajam datumam, ņemot vērā siltumenerģijas skaitītāju rādījumus un starpnorēķinu maksājumus. Piegādātājs nodrošina, lai lietotājiem tiktu piedāvāta iespēja rēķinus saņemt elektroniskā formātā, kā arī bezmaksas piekļuvi saviem patēriņa datiem, nodrošinot lietotāju privātuma un datu aizsardzību saskaņā ar piemērojamiem normatīvajiem aktiem. Rēķinus un informāciju par patēriņu lietotāji saņem bez maksas. Attiecībā uz siltumapgādi un dzesēšanu no minētās prasības var atkāpties laikā, kas nav siltumapgādes/dzesēšanas sezona.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Piegādātājs lietotājiem adresētajos rēķinos iekļauj vai kopā ar tiem sniedz vismaz šādu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siltumenerģijas tarifs (cena) un maksājamā summa;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faktiskā patēriņa vai kopējās siltummaksas un siltummaksas sadalītāju rādījumus;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reizi gadā pirms apkures sezonas sākuma, tīmekļvietnes adresi, kurā grafiskā veidā ir Piegādātāja sagatavota informācija par aktuālo siltumapgādes un dzesēšanas enerģijas patēriņu salīdzinājumu ar patēriņu tajā pašā laikposmā par iepriekšējo gadu ar klimatisko apstākļu korekciju;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tīmekļvietņu adreses, kur var iegūt informāciju par energoefektivitātes uzlabošanas pasākumiem, enerģētikas aģentūrām vai citām organizācijām, efektīvām enerģiju patērējošām iekārtām, līdzīgu lietotāju patēriņu salīdzinājumu, līdzīgas lietotāju grupas vidējo normalizēto siltumenerģijas patēriņu un, ja iespējams,  enerģiju patērējošo iekārtu tehniskās specifikācijas;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reizi gadā pirms apkures sezonas sākuma, norāda tīmekļvietnes adresi, kurā ir norādīts salīdzinājums ar tādas pašas patērētāju kategorijas vidējo normalizēto vai etalona lietotāju;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reizi gadā pirms apkures sezonas sākuma, tīmekļvietnes adresi, kurā ir ietverta informācija par izmantotā kurināmā struktūru un ar to saistīto ikgadējo siltumnīcefekta gāzu emisiju apjomu, tostarp lietotājiem ar centralizētu siltumapgādi vai dzesēšanas sistēmu, un dažādu piemēroto nodokļu, nodevu un tarifu aprakstu. Prasība sniegt informāciju par siltumnīcefekta gāzu emisijām attiecas vienīgi uz enerģiju, kas nodrošināta no centralizētām siltumapgādes sistēmām, kuru kopējā nominālā ievadītā siltumjauda pārsniedz 20 MW;</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tiesībām apstrīdēt rēķinus (tai skaitā sūdzību iesniegšanu, vēršanos pie Tiesībsarga un citiem strīdu izšķiršanas mehānismiem.).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lietotājs vairāk nekā trīs reizes aizkavē maksājumus, lietotājam ir pienākums pēc piegādātāja pieprasījuma turpmāk veikt iepriekšēju samaksu mēneša vidējā maksājuma apmērā.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maksājuma dokumentos konstatēta kļūda vai nepareizs siltum­skaitītāja stāvokļa nolasījums, lietotājs 10 dienu laikā par to paziņo piegādātājam.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Piegādātājs 10 dienu laikā pēc lietotāja paziņojuma saņemšanas pārbauda aprēķinu un, ja nepieciešams, arī siltumenerģijas skaitītājus un pārbaudes rezultātus paziņo lietotājam.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tiek konstatēta kļūda norēķina uzskaitē vai izlietotās siltumenerģijas aprēķinos, piegādātājs izdara pārrēķinu par pēdējo norēķina periodu.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Piegādātājs ir tiesīgs veikt izlietotās siltumenerģijas daudzuma pārrēķinu par laikposmu, kad siltumnesēja caurplūde ir mazāka par lietotāja siltumenerģijas skaitītāja zemāko pieļaujamo robežu, pieņemot, ka caurplūdes daudzums ir vienāds ar zemāko pieļaujamo robežu.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Centralizētās siltumapgādes pakalpojuma maksas kompensācijas kārtība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lietotājam piemēro centralizētās siltumapgādes pakalpojuma maksas samazinājumu, lietotājam izrakstītajā rēķinā norāda skaidrojošu informāciju par: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termiņu, kādā piemēro kompensāciju par siltumapgādes pakalpojumiem;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apmēru, kādā samazina maksu par siltumapgādes pakalpojumiem, un finansēšanas avotu;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spēkā esošajiem siltumapgādes pakalpojuma tarifiem.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Piemēroto centralizētās siltumapgādes pakalpojuma maksas samazinājumu piegādātājam kompensē šādā kārtībā: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piegādātājs sagatavo un līdz kārtējā kalendāra mēneša divdesmitajam datumam iesniedz Ekonomikas ministrijā  kompensācijas pieprasījumu par iepriekšējā mēneša centralizētās siltumapgādes pakalpojuma maksas samazinājumu, kā arī </w:t>
      </w:r>
      <w:r w:rsidR="00000000" w:rsidRPr="00000000" w:rsidDel="00000000">
        <w:rPr>
          <w:rtl w:val="0"/>
        </w:rPr>
        <w:t xml:space="preserve">Atbalsta likuma</w:t>
      </w:r>
      <w:r w:rsidR="00000000" w:rsidRPr="00000000" w:rsidDel="00000000">
        <w:rPr>
          <w:rtl w:val="0"/>
        </w:rPr>
        <w:t xml:space="preserve"> 7. panta ceturtajā daļā noteiktajos gadījumos iesniedz zvērināta revidenta atzinumu;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Ekonomikas ministrija konstatē trūkumus šo noteikumu </w:t>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minētajos dokumentos, tā lūdz piegādātāju piecu darbdienu laikā no lūguma saņemšanas dienas dokumentus precizēt un iesniegt atkārtoti.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Ekonomikas ministrija līdz nākamā mēneša desmitajam datumam izmaksā piegādātājam kompensāciju saskaņā ar piegādātāja iesniegto pieprasījumu par aprēķinā norādītajā mēnesī lietotājiem sniegto centralizētās siltumapgādes pakalpojuma maksas samazinājumu.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Piegādātājs un Ekonomikas ministrija veic galīgo savstarpējo norēķinu līdz kārtējā gada beigām, ja nepieciešams veikt kompensācijas maksājuma korekciju.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Ekonomikas ministrijai ir tiesības pieprasīt no piegādātāja informāciju par sniegtajiem centralizētās siltumapgādes pakalpojumiem vai lūgt novērst konstatētās neatbilstības, nosakot 10 darba dienu termiņu, līdz kuram piegādātājam jānovērš konstatētās neatbilstības vai jāiesniedz papildu 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Ekonomikas ministrija aptur piegādātāja nākamā aprēķina samaksu līdz konstatēto neatbilstību pilnīgai novēršanai. Ja šo noteikumu </w:t>
      </w:r>
      <w:r w:rsidR="00000000" w:rsidRPr="00000000" w:rsidDel="00000000">
        <w:rPr>
          <w:rtl w:val="0"/>
        </w:rPr>
        <w:t xml:space="preserve">41.</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noteiktajā termiņā piegādātājs nav novērsis konstatētās neatbilstības vai nav iesniedzis papildu informāciju, piegādātājs kompensāciju par pieprasīto mēnesi nesaņem.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Ekonomikas ministrija atsaka izmaksāt piegādātāja pieteikto kompensāciju: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w:t>
      </w:r>
      <w:r w:rsidR="00000000" w:rsidRPr="00000000" w:rsidDel="00000000">
        <w:rPr>
          <w:rtl w:val="0"/>
        </w:rPr>
        <w:t xml:space="preserve">Atbalsta likuma</w:t>
      </w:r>
      <w:r w:rsidR="00000000" w:rsidRPr="00000000" w:rsidDel="00000000">
        <w:rPr>
          <w:rtl w:val="0"/>
        </w:rPr>
        <w:t xml:space="preserve"> 7. panta ceturtajā daļā noteiktajos gadījumos piegādātājs nav iesniedzis zvērināta revidenta atzinumu par periodu, par kuru šāds atzinums ir nepieciešams;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apakšpunktā</w:t>
      </w:r>
      <w:r w:rsidR="00000000" w:rsidRPr="00000000" w:rsidDel="00000000">
        <w:rPr>
          <w:rtl w:val="0"/>
        </w:rPr>
        <w:t xml:space="preserve"> noteiktajā termiņā piegādātājs nav novērsis trūkumus šo noteikumu </w:t>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minētajos dokumentos.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Kompensācijas noteikšana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lietotājs neizpilda līgumsaistības, bet piegādātājs uz piederības robežas ir nodrošinājis siltumnesēja parametrus, piegādātājs ir tiesīgs iekasēt kompensāciju līdz šādam apmēram: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patvaļīgu atļautās maksimālās slodzes un siltumnesēja caurplūdes pārsniegšanu – atbilstoši trīskāršam tarifam par enerģijas daudzumu, kas patērēts, pārsniedzot līgumā noteikto daudzumu;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atgaitas siltumnesēja temperatūras paaugstināšanu vairāk nekā par trim grādiem pēc Celsija salīdzinājumā ar līgumā noteikto temperatūras grafiku – papildu maksu atbilstoši tarifam par siltumenerģijas daudzumu, ko aprēķina kā siltumnesēja caurplūdes daudzuma reizinājumu ar temperatūras starpību starp faktisko atgaitas temperatūru un atgaitas temperatūru, kas noteikta saskaņā ar grafiku;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siltumnesēja zudumiem, kas pārsniedz līgumā noteikto daudzumu, kā arī par siltumnesēja patvaļīgu lietošanu – atbilstoši trīskāršai maksai par siltumnesēja piebarošanu, lai segtu siltuma zudumus, kas radušies, piegādājot šo siltumnesēju;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kondensāta daudzumu, ko lietotājs nav atdevis piegādātājam saskaņā ar līgumā noteikto apjomu un kvalitāti, – atbilstoši trīskāršai maksai par siltumnesēja piebarošanu.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Kompensāciju par norēķina periodu maksā vienlaikus ar galīgo norēķinu.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03.11.2015. noteikumu Nr. 628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punkts tiek piemērots ar 2016. gada 31. decembri.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No 2023.gada 1.janvāra tiek uzstādīti siltummaksas sadalītāji, kas ir attālināti nolasāmas ierīces.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No 2027. gada 1. janvāra skaitītāju un siltummaksas sadalītājus, kas nav attālināti nolasāmi, aizstāj ar attālināti nolasāmām ierīcēm.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03.11.2015. noteikumu Nr. 628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2012. gada 25. oktobra Direktīvas </w:t>
      </w:r>
      <w:r w:rsidR="00000000" w:rsidRPr="00000000" w:rsidDel="00000000">
        <w:rPr>
          <w:rtl w:val="0"/>
        </w:rPr>
        <w:t xml:space="preserve">2012/27/ES</w:t>
      </w:r>
      <w:r w:rsidR="00000000" w:rsidRPr="00000000" w:rsidDel="00000000">
        <w:rPr>
          <w:rtl w:val="0"/>
        </w:rPr>
        <w:t xml:space="preserve"> par energoefektivitāti, ar ko groza Direktīvas </w:t>
      </w:r>
      <w:r w:rsidR="00000000" w:rsidRPr="00000000" w:rsidDel="00000000">
        <w:rPr>
          <w:rtl w:val="0"/>
        </w:rPr>
        <w:t xml:space="preserve">2009/125/EK</w:t>
      </w:r>
      <w:r w:rsidR="00000000" w:rsidRPr="00000000" w:rsidDel="00000000">
        <w:rPr>
          <w:rtl w:val="0"/>
        </w:rPr>
        <w:t xml:space="preserve"> un </w:t>
      </w:r>
      <w:r w:rsidR="00000000" w:rsidRPr="00000000" w:rsidDel="00000000">
        <w:rPr>
          <w:rtl w:val="0"/>
        </w:rPr>
        <w:t xml:space="preserve">2010/30/ES</w:t>
      </w:r>
      <w:r w:rsidR="00000000" w:rsidRPr="00000000" w:rsidDel="00000000">
        <w:rPr>
          <w:rtl w:val="0"/>
        </w:rPr>
        <w:t xml:space="preserve"> un atceļ Direktīvas </w:t>
      </w:r>
      <w:r w:rsidR="00000000" w:rsidRPr="00000000" w:rsidDel="00000000">
        <w:rPr>
          <w:rtl w:val="0"/>
        </w:rPr>
        <w:t xml:space="preserve">2004/8/EK</w:t>
      </w:r>
      <w:r w:rsidR="00000000" w:rsidRPr="00000000" w:rsidDel="00000000">
        <w:rPr>
          <w:rtl w:val="0"/>
        </w:rPr>
        <w:t xml:space="preserve"> un </w:t>
      </w:r>
      <w:r w:rsidR="00000000" w:rsidRPr="00000000" w:rsidDel="00000000">
        <w:rPr>
          <w:rtl w:val="0"/>
        </w:rPr>
        <w:t xml:space="preserve">2006/32/EK</w:t>
      </w:r>
      <w:r w:rsidR="00000000" w:rsidRPr="00000000" w:rsidDel="00000000">
        <w:rPr>
          <w:rtl w:val="0"/>
        </w:rPr>
        <w:t xml:space="preserve"> un Eiropas Parlamenta un Padomes 2018. gada 11. decembra Direktīvas 2018/2002, ar ko groza Direktīvu 2012/27/ES par energoefektivitāti.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22-TA-871</w:t>
    </w:r>
    <w:r>
      <w:br/>
    </w:r>
    <w:r w:rsidR="00000000" w:rsidRPr="00000000" w:rsidDel="00000000">
      <w:rPr>
        <w:rtl w:val="0"/>
      </w:rPr>
      <w:t xml:space="preserve">Izdrukāts 30.07.2026. 00.02 - 3.0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22-TA-871</w:t>
    </w:r>
    <w:r>
      <w:br/>
    </w:r>
    <w:r w:rsidR="00000000" w:rsidRPr="00000000" w:rsidDel="00000000">
      <w:rPr>
        <w:rtl w:val="0"/>
      </w:rPr>
      <w:t xml:space="preserve">Izdrukāts 30.07.2026. 00.02 - 3.0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noteikumu_konsolidētā_versija_22-TA-871.docx</dc:title>
</cp:coreProperties>
</file>

<file path=docProps/custom.xml><?xml version="1.0" encoding="utf-8"?>
<Properties xmlns="http://schemas.openxmlformats.org/officeDocument/2006/custom-properties" xmlns:vt="http://schemas.openxmlformats.org/officeDocument/2006/docPropsVTypes"/>
</file>