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 oktobrī (prot. Nr. 48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(Latvijas Vēstnesis, 2016, 141., 184. nr.; 2017, 133. nr.; 2018, 206. nr.; 2020, 35. nr.; 2022, 14., 69., 228.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Specifiskajam atbalstam un projekta īstenošanai pieejamais kopējais attiecināmais finansējums ir 16 049 585 </w:t>
      </w:r>
      <w:r w:rsidR="00000000" w:rsidRPr="00000000" w:rsidDel="00000000">
        <w:rPr>
          <w:i w:val="1"/>
          <w:rtl w:val="0"/>
        </w:rPr>
        <w:t xml:space="preserve">euro</w:t>
      </w:r>
      <w:r w:rsidR="00000000" w:rsidRPr="00000000" w:rsidDel="00000000">
        <w:rPr>
          <w:rtl w:val="0"/>
        </w:rPr>
        <w:t xml:space="preserve">, tai skaitā Eiropas Sociālā fonda finansējums – 13 642 147 </w:t>
      </w:r>
      <w:r w:rsidR="00000000" w:rsidRPr="00000000" w:rsidDel="00000000">
        <w:rPr>
          <w:i w:val="1"/>
          <w:rtl w:val="0"/>
        </w:rPr>
        <w:t xml:space="preserve">euro</w:t>
      </w:r>
      <w:r w:rsidR="00000000" w:rsidRPr="00000000" w:rsidDel="00000000">
        <w:rPr>
          <w:rtl w:val="0"/>
        </w:rPr>
        <w:t xml:space="preserve"> un valsts budžeta līdzfinansējums – 2 407 438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23-TA-1067</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23-TA-1067</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noteikumu_(grozījumu)_projekts_23-TA-1067.docx</dc:title>
</cp:coreProperties>
</file>

<file path=docProps/custom.xml><?xml version="1.0" encoding="utf-8"?>
<Properties xmlns="http://schemas.openxmlformats.org/officeDocument/2006/custom-properties" xmlns:vt="http://schemas.openxmlformats.org/officeDocument/2006/docPropsVTypes"/>
</file>