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[25-TA-205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[25-TA-205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3"/>
        <w:gridCol w:w="3194"/>
        <w:gridCol w:w="3623"/>
        <w:gridCol w:w="700"/>
        <w:gridCol w:w="1515"/>
        <w:tblGridChange w:id="0">
          <w:tblGrid>
            <w:gridCol w:w="-143"/>
            <w:gridCol w:w="3194"/>
            <w:gridCol w:w="3623"/>
            <w:gridCol w:w="700"/>
            <w:gridCol w:w="15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Iespējamais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Faktiskais vērtējums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 ir izstrādāts būvprojekts, saņemtas visas nepieciešamās atļaujas (tai skaitā būvatļauja), veikts būvdarbu iepirkums un noslēgts līgums ar būvdarbu veicēju, kā arī nodrošināta gatavība būvdarbu uzsākšanai, vai noslēgts līgums par projektēšanu un būvdarbiem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Jāsaņem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 ir izstrādāts būvprojekts, saņemta būvatļauja un izsludināts būvdarbu iepirkums, vai izsludināts projektē un būvē iepirkums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 ir sagatavoti būvniecības ieceres dokumenti un tie būvvaldē saskaņoti minimālajā sastāvā vai uzsākta būvprojekta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 ir veikta sākotnējā tehniski ekonomiskā izpēte, identificēti iespējamie tehnoloģiskie risinājumi vai sagatavota tehniskā specifikācija būvprojekta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ļoti zema gatavības pakāpe – ir veikta tikai priekšizpēte par notekūdeņu dūņu apsaimniekošanas risinājumiem un nav izstrādāta būvniecības iecere vai būvprojekts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centralizācija plānošanas reģiona (Rīga, Kurzeme, Vidzeme, Latgale, Zemgale) ietvaros reģionālā dūņu pārstrādes centra darbības nodrošināšanai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paredzēta vismaz četru pašvaldību dalība reģionālajā dūņu pārstrādes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paredzēta divu vai trīs pašvaldību dalība reģionālajā dūņu pārstrādes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paredzēta vienas pašvaldības dalība reģionālajā dūņu pārstrādes centrā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veida apstākļi  – kompostēšana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slēgta tipa kompostēšana (būve ar jumta segumu, sienām, biofiltru, gāzu uztveršanas un smaku emisiju kontroli)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tipa kompostēšana – kompostēšana atklātā vai daļēji nosegtā laukumā (piemēram, ar jumta segumu bez pilnībā noslēgtām sienām), nodrošinot automatizētu temperatūras un procesa kontroles sistēmu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tipa kompostēšana atklātā vai daļēji nosegtā laukumā bez automatizētas temperatūras un procesa kontroles sistēmas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veida apstākļi – anerobā fermentēšana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anaerobā fermentācija (mezofilā vai termofilā režīmā) ar kontrolētu procesu un biogāzes uztveršanu un izmantošanu (enerģijas atguve)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anaerobā fermentācija (mezofilā vai termofilā režīmā) ar daļēji kontrolētu procesu, bez pilnvērtīgas temperatūras režīma un/vai biogāzes uztveršanas sistēmas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anaerobā fermentācija (mezofilā vai termofilā režīmā) bez noteikta procesa kontroles un bez biogāzes uztveršanas sistēmas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veida apstākļi - termiskā apstrāde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termiskā apstrāde kontrolētā vidē ar ierobežotu skābekļa piekļuvi, nodrošinot stabilu bioogļu veidošanos, organisko vielu stabilizāciju, piesārņotāju samazināšanu un emisiju kontroli, organisko piesārņotāju noārdīšanu un oglekļa piesaisti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termiskā apstrāde kontrolētā vidē ar ierobežotu skābekļa piekļuvi, nodrošinot bioogļu veidošanos, bet ar ierobežotu procesa kontroli vai nepilnīgu piesārņotāju samazināšanu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termiskā apstrāde, nenodrošinot kontrolētu vidi ar ierobežotu skābekļa piekļuvi vai stabilu bioogļu veidošanos un piesārņotāju samazināšanu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pievienots SEG emisiju aprēķins, kas veikts saskaņā ar šo noteikumu </w:t>
            </w:r>
            <w:r w:rsidR="00000000" w:rsidRPr="00000000" w:rsidDel="00000000">
              <w:rPr>
                <w:rtl w:val="0"/>
              </w:rPr>
              <w:t xml:space="preserve">1.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emisiju aprēķins ir veikts, pievienots projekta iesniegumam un atbilst šo noteikumu 4. pielikumā noteiktajai metodikai. Aprēķinā izmantotie ievaddati, emisiju faktori, pieņēmumi un aprēķina gaita ir dokumentēta un pārbaudāma (eksperts var atkārtot aprēķinu)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Jāsaņem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emisiju aprēķins ir veikts un pievienots projekta iesniegumam, bet aprēķinā izmantotie dati, pieņēmumi vai aprēķina soļi nav norādīti vai pārbaudāmi (eksperts nevar atkārtot aprēķinu) šo noteikumu 4. pielikumā noteiktajai metodikai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SEG emisiju samazinājuma efektivitāte, kur ΔE_neto uz tonnu dūņu sausnas aprēķināts saskaņā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3.5.3.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ΔE_neto ≥ 4,0 t CO</w:t>
            </w:r>
            <w:r w:rsidR="00000000" w:rsidRPr="00000000" w:rsidDel="00000000">
              <w:rPr>
                <w:vertAlign w:val="subscript"/>
                <w:rtl w:val="0"/>
              </w:rPr>
              <w:t xml:space="preserve">2</w:t>
            </w:r>
            <w:r w:rsidR="00000000" w:rsidRPr="00000000" w:rsidDel="00000000">
              <w:rPr>
                <w:rtl w:val="0"/>
              </w:rPr>
              <w:t xml:space="preserve">ekv./t dūņu sausnas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Jāsaņem vismaz 1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ΔE_neto ≥ 3,0 t CO</w:t>
            </w:r>
            <w:r w:rsidR="00000000" w:rsidRPr="00000000" w:rsidDel="00000000">
              <w:rPr>
                <w:vertAlign w:val="subscript"/>
                <w:rtl w:val="0"/>
              </w:rPr>
              <w:t xml:space="preserve">2</w:t>
            </w:r>
            <w:r w:rsidR="00000000" w:rsidRPr="00000000" w:rsidDel="00000000">
              <w:rPr>
                <w:rtl w:val="0"/>
              </w:rPr>
              <w:t xml:space="preserve">ekv./t dūņu sausnas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ΔE_neto ≥ 2,0 t CO</w:t>
            </w:r>
            <w:r w:rsidR="00000000" w:rsidRPr="00000000" w:rsidDel="00000000">
              <w:rPr>
                <w:vertAlign w:val="subscript"/>
                <w:rtl w:val="0"/>
              </w:rPr>
              <w:t xml:space="preserve">2</w:t>
            </w:r>
            <w:r w:rsidR="00000000" w:rsidRPr="00000000" w:rsidDel="00000000">
              <w:rPr>
                <w:rtl w:val="0"/>
              </w:rPr>
              <w:t xml:space="preserve">ekv./t dūņu sausnas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ΔE_neto &lt; 2,0 t CO₂ekv./t dūņu sausnas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pārstrādes gala produktu un atlikumvielu 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gala produktu un atlikumvielu izmantošana pamatota ar vienu vai vairākiem no šādiem risinājumiem:</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noslēgts līgums vai nodomu protokols ar trešo personu;</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produkta realizācija tirgū saimnieciskās darbības ietvaros, ko pamato tirgus izpēte, nodomu apliecinājumi, priekšlīgumi vai citi realizācijas iespējas apliecinoši dokumenti;</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izmantošanu projekta iesniedzēja saimnieciskajā darbībā (pašpatēriņā vismaz 80 % apmērā) , ja tiek pamatots gala produktu vai atlikumvielu faktiskais izlietojums un iesniegts apraksts par to izmantošanas veidu un apjomu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Jāsaņem vismaz 2 punkti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gala produktu un atlikumvielu izmantošana nodrošināta daļēji (vismaz 50 % no apjoma), un tā pamatota ar iepriekš minētajiem risinājumiem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produktu un atlikumvielu izmantošana nav pamatota vai nav zināma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noteikumu_projekts_p4_25-TA-205.docx</dc:title>
</cp:coreProperties>
</file>

<file path=docProps/custom.xml><?xml version="1.0" encoding="utf-8"?>
<Properties xmlns="http://schemas.openxmlformats.org/officeDocument/2006/custom-properties" xmlns:vt="http://schemas.openxmlformats.org/officeDocument/2006/docPropsVTypes"/>
</file>