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Grozījumi Apdrošināšanas un pārapdrošināšanas izplatīšanas likumā</w:t>
      </w:r>
    </w:p>
    <w:p w:rsidP="00000000" w:rsidRDefault="00000000" w:rsidR="00000000" w:rsidRPr="00000000" w:rsidDel="00000000">
      <w:pPr>
        <w:pStyle w:val="paragraph"/>
        <w:contextualSpacing w:val="0"/>
        <w:spacing w:lineRule="auto" w:line="240"/>
        <w:pBdr/>
      </w:pPr>
      <w:r w:rsidR="00000000" w:rsidRPr="00000000" w:rsidDel="00000000">
        <w:rPr>
          <w:rStyle w:val="paragraph"/>
          <w:rtl w:val="0"/>
        </w:rPr>
        <w:t xml:space="preserve"/>
      </w:r>
      <w:r w:rsidR="00000000" w:rsidRPr="00000000" w:rsidDel="00000000">
        <w:rPr>
          <w:rStyle w:val="paragraph"/>
          <w:rtl w:val="0"/>
        </w:rPr>
        <w:t xml:space="preserve">Izdarīt Apdrošināšanas un pārapdrošināšanas izplatīšanas likumā (Latvijas Vēstnesis, 2019, 91. nr.; 2021, 193. nr.; 2022, 204. nr.; 2025, 239. nr.) šādus grozījumus:</w:t>
      </w:r>
    </w:p>
    <w:p w:rsidP="00000000" w:rsidRDefault="00000000" w:rsidR="00000000" w:rsidRPr="00000000" w:rsidDel="00000000">
      <w:pPr>
        <w:pStyle w:val="paragraph"/>
        <w:contextualSpacing w:val="0"/>
        <w:spacing w:before="280" w:beforeAutospacing="0"/>
        <w:spacing w:lineRule="auto" w:line="240"/>
        <w:pBdr/>
      </w:pPr>
      <w:r w:rsidR="00000000" w:rsidRPr="00000000" w:rsidDel="00000000">
        <w:rPr>
          <w:rStyle w:val="paragraph"/>
          <w:rtl w:val="0"/>
        </w:rPr>
        <w:t xml:space="preserve"/>
      </w:r>
      <w:r w:rsidR="00000000" w:rsidRPr="00000000" w:rsidDel="00000000">
        <w:rPr>
          <w:rStyle w:val="paragraph"/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Papildināt 68. pantu ar piekto un sesto daļu šādā redakcijā: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0"/>
        <w:jc w:val="both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"(5) Latvijas Banka ir uzskatāma par informācijas vākšanas struktūru Eiropas Parlamenta un Padomes 2023. gada 13. decembra regulas (ES) Nr. 2023/2859, ar ko izveido Eiropas vienoto piekļuves punktu, kurš nodrošina centralizētu piekļuvi publiski pieejamai informācijai saistībā ar finanšu pakalpojumiem, kapitāla tirgiem un ilgtspēju (turpmāk – Regula Nr. 2023/2859), 2. panta 2. punkta izpratnē, kura nodrošina šā panta pirmajā daļā minētās informācijas nodošanu Eiropas vienotajam piekļuves punktam.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(6) Šā panta pirmajā daļā minēto informāciju sniedz Regulas Nr. 2023/2859 2. panta 3. punktā noteiktajā formātā. Informācija satur Regulas Nr. 2023/2859 7. panta 4. punkta "b" un "c" apakšpunktā minēto informāciju, tai skaitā vienību nosaukumus un norādi, vai informācija satur fiziskas personas datus."</w:t>
      </w:r>
    </w:p>
    <w:p w:rsidP="00000000" w:rsidRDefault="00000000" w:rsidR="00000000" w:rsidRPr="00000000" w:rsidDel="00000000">
      <w:pPr>
        <w:pStyle w:val="paragraph"/>
        <w:contextualSpacing w:val="0"/>
        <w:spacing w:before="280" w:beforeAutospacing="0"/>
        <w:spacing w:lineRule="auto" w:line="240"/>
        <w:pBdr/>
      </w:pPr>
      <w:r w:rsidR="00000000" w:rsidRPr="00000000" w:rsidDel="00000000">
        <w:rPr>
          <w:rStyle w:val="paragraph"/>
          <w:rtl w:val="0"/>
        </w:rPr>
        <w:t xml:space="preserve"/>
      </w:r>
      <w:r w:rsidR="00000000" w:rsidRPr="00000000" w:rsidDel="00000000">
        <w:rPr>
          <w:rStyle w:val="paragraph"/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Papildināt pārejas noteikumus ar 15. punktu šādā redakcijā:</w:t>
      </w:r>
    </w:p>
    <w:p w:rsidP="00000000" w:rsidRDefault="00000000" w:rsidR="00000000" w:rsidRPr="00000000" w:rsidDel="00000000">
      <w:pPr>
        <w:numPr>
          <w:ilvl w:val="0"/>
          <w:numId w:val="2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"15. Šā likuma 68. panta piekto un sesto daļu piemēro, sākot ar 2030. gada 10. janvāri."</w:t>
      </w:r>
    </w:p>
    <w:p w:rsidP="00000000" w:rsidRDefault="00000000" w:rsidR="00000000" w:rsidRPr="00000000" w:rsidDel="00000000">
      <w:pPr>
        <w:pStyle w:val="paragraph"/>
        <w:contextualSpacing w:val="0"/>
        <w:spacing w:before="280" w:beforeAutospacing="0"/>
        <w:spacing w:lineRule="auto" w:line="240"/>
        <w:pBdr/>
      </w:pPr>
      <w:r w:rsidR="00000000" w:rsidRPr="00000000" w:rsidDel="00000000">
        <w:rPr>
          <w:rStyle w:val="paragraph"/>
          <w:rtl w:val="0"/>
        </w:rPr>
        <w:t xml:space="preserve"/>
      </w:r>
      <w:r w:rsidR="00000000" w:rsidRPr="00000000" w:rsidDel="00000000">
        <w:rPr>
          <w:rStyle w:val="paragraph"/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Papildināt informatīvo atsauci uz Eiropas Savienības direktīvām ar 3. punktu šādā redakcijā:</w:t>
      </w:r>
    </w:p>
    <w:p w:rsidP="00000000" w:rsidRDefault="00000000" w:rsidR="00000000" w:rsidRPr="00000000" w:rsidDel="00000000">
      <w:pPr>
        <w:numPr>
          <w:ilvl w:val="0"/>
          <w:numId w:val="3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3"/>
        </w:numPr>
        <w:ind w:left="0" w:hanging="0"/>
        <w:jc w:val="both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"3) Eiropas Parlamenta un Padomes 2023. gada 13. decembra direktīvas (ES) 2023/2864, ar ko attiecībā uz Eiropas vienotā piekļuves punkta izveidi un darbību groza konkrētas direktīvas."</w:t>
      </w:r>
    </w:p>
    <w:p w:rsidP="00000000" w:rsidRDefault="00000000" w:rsidR="00000000" w:rsidRPr="00000000" w:rsidDel="00000000">
      <w:pPr>
        <w:pStyle w:val="paragraph"/>
        <w:contextualSpacing w:val="0"/>
        <w:spacing w:before="280" w:beforeAutospacing="0"/>
        <w:spacing w:lineRule="auto" w:line="240"/>
        <w:pBdr/>
      </w:pPr>
      <w:r w:rsidR="00000000" w:rsidRPr="00000000" w:rsidDel="00000000">
        <w:rPr>
          <w:rStyle w:val="paragraph"/>
          <w:rtl w:val="0"/>
        </w:rPr>
        <w:t xml:space="preserve"/>
      </w:r>
      <w:r w:rsidR="00000000" w:rsidRPr="00000000" w:rsidDel="00000000">
        <w:rPr>
          <w:rStyle w:val="paragraph"/>
          <w:rtl w:val="0"/>
        </w:rPr>
        <w:t xml:space="preserve">Likums stājas spēkā nākamajā dienā pēc tā izsludināšanas.</w:t>
      </w:r>
    </w:p>
    <w:p w:rsidP="00000000" w:rsidRDefault="00000000" w:rsidR="00000000" w:rsidRPr="00000000" w:rsidDel="00000000">
      <w:pPr>
        <w:contextualSpacing w:val="0"/>
        <w:spacing w:before="48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Layout w:type="fixed"/>
        <w:tblLook w:val="0600"/>
      </w:tblPr>
      <w:tblGrid>
        <w:gridCol w:w="2721"/>
        <w:gridCol w:w="4200"/>
        <w:gridCol w:w="2721"/>
        <w:tblGridChange w:id="0">
          <w:tblGrid>
            <w:gridCol w:w="2721"/>
            <w:gridCol w:w="4200"/>
            <w:gridCol w:w="2721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Finanšu ministra pienākumu izpildītājs ‒ tieslietu ministrs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E. Smiltēns</w:t>
            </w:r>
          </w:p>
        </w:tc>
      </w:tr>
    </w:tbl>
    <w:p w:rsidP="00000000" w:rsidRDefault="00000000" w:rsidR="00000000" w:rsidRPr="00000000" w:rsidDel="00000000">
      <w:pPr>
        <w:contextualSpacing w:val="0"/>
        <w:ind w:left="705"/>
        <w:spacing w:before="80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 Dokuments ir parakstīts ar drošu elektronisko parakstu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Likumprojekts (grozījumi) 25-TA-2576</w:t>
    </w:r>
    <w:r>
      <w:br/>
    </w:r>
    <w:r w:rsidR="00000000" w:rsidRPr="00000000" w:rsidDel="00000000">
      <w:rPr>
        <w:rtl w:val="0"/>
      </w:rPr>
      <w:t xml:space="preserve">Izdrukāts 29.07.2026. 23.10 - 1.0.VK Redakcija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Likumprojekts (grozījumi) 25-TA-2576</w:t>
    </w:r>
    <w:r>
      <w:br/>
    </w:r>
    <w:r w:rsidR="00000000" w:rsidRPr="00000000" w:rsidDel="00000000">
      <w:rPr>
        <w:rtl w:val="0"/>
      </w:rPr>
      <w:t xml:space="preserve">Izdrukāts 29.07.2026. 23.10 - 1.0.VK Redakcija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abstractNum w:abstractNumId="2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abstractNum w:abstractNumId="3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  <w:ind w:firstLine="705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likumprojekts_(grozījumi)_25-TA-2576.docx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