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w:t>
      </w:r>
      <w:r>
        <w:br/>
      </w:r>
      <w:r w:rsidR="00000000" w:rsidRPr="00000000" w:rsidDel="00000000">
        <w:rPr>
          <w:rStyle w:val="paragraph"/>
          <w:i w:val="1"/>
          <w:rtl w:val="0"/>
        </w:rPr>
        <w:t xml:space="preserve">2021.–2027. gada plānošanas perioda</w:t>
      </w:r>
      <w:r>
        <w:br/>
      </w:r>
      <w:r w:rsidR="00000000" w:rsidRPr="00000000" w:rsidDel="00000000">
        <w:rPr>
          <w:rStyle w:val="paragraph"/>
          <w:i w:val="1"/>
          <w:rtl w:val="0"/>
        </w:rPr>
        <w:t xml:space="preserve">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pasākumu "Sekmēt NEET jauniešu integrēšanos izglītībā un nodarbinātībā"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(turpmāk – ESF+) projekta (turpmāk – projekts) iesniedzējam, finansējuma saņēmējam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pasākumi – darbību kopums, kas ietverts mērķa grupas jaunieša individuālajā pasākumu programmā un vērsts uz mērķa grupas jaunieša prasmju attīstību. Atbalsta pasākumi var ietvert tādas aktivitātes kā neformālā un ikdienas mācīšanās, speciālistu (tostarp ārstniecības personāla) konsultācijas, dalība pasākumos (piemēram, nometnes, semināri, sporta aktivitātes, kultūras pasākumi), brīvprātīgais darbs, iesaiste nevalstisko organizāciju un jauniešu centru aktivitātēs, pasākumos un projektos, profesijas specifikas iepazīšana (tai skaitā vizītes uzņēmumos, lai izvēlētos iegūt profesionālo kvalifikāciju vai apgūt arodu pie amata meistara), iesaiste vietējās sabiedriskajās aktivitātēs, specifiski pasākumi mērķa grupas jauniešiem ar invaliditāti (piemēram, surdotulka pakalpojumi, asistenta pakalpojumi, specializētā transporta pakalpojumi), pasākumi horizontālā principa "Vienlīdzība, iekļaušana, nediskriminācija un pamattiesību ievērošana" darbību īstenošanai (tai skaitā pandusu noma, indukcijas cilpu noma, jomas ekspertu konsultācijas, zīmju valodas tulku un vieglās valodas tulkošanas pakalpojumi, subtitrēšanas un reāllaika transkripcijas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grupas jaunieša iesaiste projektā – atbalstāmo darbību kopums, kas aptver trīs posmus: mērķa grupas jaunieša uzrunāšanu, profilēšanu un konsultēšanu, kā arī mērķa grupas jaunieša individuālās pasākumu programmas izstrādi vai mērķa grupas jaunieša virzību uz formālās izglītības ieguvi vai nodarbinātību, vai Nodarbinātības valsts aģentūras īstenotajiem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mērķa grupas jaunieša individuālā pasākumu programma (turpmāk – individuālā pasākumu programma) – pasākumu kopums, kas piemērots konkrētam mērķa grupas jaunietim, ir balstīts uz mērķa grupas jaunieša profilēšanas rezultātiem un vērsts uz viņa prasmju attīstību, lai sekmētu jaunieša iesaisti mācību pasākumos un izglītības ieguvē (tai skaitā aroda apguvē pie amata meistara), nodarbinātībā, Nodarbinātības valsts aģentūras īstenotajos pasākumos, kā arī nevalstisko organizāciju vai jauniešu centru darbībā. Individuālā pasākumu programma ir izpildīta ar sasniegtu šo noteikumu </w:t>
      </w:r>
      <w:r w:rsidR="00000000" w:rsidRPr="00000000" w:rsidDel="00000000">
        <w:rPr>
          <w:rtl w:val="0"/>
        </w:rPr>
        <w:t xml:space="preserve">5.2.</w:t>
      </w:r>
      <w:r w:rsidR="00000000" w:rsidRPr="00000000" w:rsidDel="00000000">
        <w:rPr>
          <w:rtl w:val="0"/>
        </w:rPr>
        <w:t xml:space="preserve"> apakšpunktā minēto rezultāta rādītāju, ja tās noslēgumā mērķa grupas jaunietis ir iesaistījies mācību pasākumos (ārpus darba, darbavietā, profesionālajā apmācībā un citur) vai izglītības (mūžizglītība, formālā izglītība) ieguvē. Individuālā pasākumu programma ir sekmīgi izpildīta, ja mērķa grupas jaunietis ir iesaistījies mācību pasākumos vai izglītības ieguvē (tai skaitā aroda apguvē pie amata meistara), Nodarbinātības valsts aģentūras īstenotajos pasākumos, nodarbinātībā, kā arī nevalstisko organizāciju vai jauniešu centru darbībā;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pēcprogrammas mentorings – individuālā mentoringa nodrošināšana mērķa grupas jaunietim pēc individuālās pasākumu programmas beigām, uzsākot nodarbinātību vai formālās izglītības apguvi, lai veicinātu mērķa grupas jaunieša adaptāciju izglītības iestādē vai darbavietā;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mērķa grupas jaunieša mentors – pilngadīga persona, kura projekta ietvaros vai Eiropas Savienības struktūrfondu un Kohēzijas fonda 2014.–2020. gada plānošanas periodā darbības programmas "Izaugsme un nodarbinātība" 8.3.3. specifiskā atbalsta mērķa "Attīstīt NEET jauniešu prasmes un veicināt to iesaisti izglītībā, Nodarbinātības valsts aģentūras īstenotajos pasākumos Jauniešu garantijas ietvaros un nevalstisko organizāciju vai jauniešu centru darbībā" un 14.1.1. specifiskā atbalsta mērķa "Atveseļošanas pasākumi izglītības nozarē" 14.1.1.2. pasākuma "Atbalsts NEET jauniešiem" ietvaros īstenotajā projektā "PROTI un DARI!" (turpmāk – projekts "PROTI un DARI!") ir apguvusi finansējuma saņēmēja organizēto mācību programmu mērķa grupas jauniešu mentoriem un kura sniedz atbalstu mērķa grupas jaunietim individuālās pasākumu programmas īstenošanā un pēcprogrammas mentoringa īstenošanā;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mērķa grupas jaunieša personas lieta – dokumentu kopums, kurā ietverta mērķa grupas jaunieša profilēšanas laikā iegūtā informācija, individuālā pasākumu programma un cita projekta dokumentācija, kas saistīta ar konkrētā mērķa grupas jaunieša dalību projektā;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mērķa grupas jaunieša profilēšana – mērķa grupas jaunieša situācijas sākotnējā izpēte, kas ietver mērķa grupas jaunieša izglītības, nodarbinātības, līdzšinējās sabiedriskās darbības pieredzes, interešu un prasmju attīstības vajadzību apzināšanu, kā arī ierobežojošo un citu faktoru identificēšanu;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NEET jaunietis – jaunietis, kas nestrādā, nemācās un neapgūst arodu;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programmas vadītājs – persona ar augstāko izglītību, kura projekta ietvaros vai projektā "PROTI un DARI!" ir apguvusi finansējuma saņēmēja organizēto mācību programmu programmas vadītājiem un kura nodrošina mērķa grupas jauniešu iesaisti projektā un pārrauga darbu ar mērķa grupas jauniešiem konkrētajā pašvaldībā;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supervīzija – konsultatīvs un psiholoģisks atbalsts programmas vadītājam vai mērķa grupas jaunieša mentoram, organizējot mērķtiecīgu konsultēšanas procesu darba situāciju un profesionālo jautājumu risināšanā, lai uzlabotu programmas vadītāja vai mērķa grupas jaunieša mentora profesionālo kompetenci un paaugstinātu kvalitāti darbam ar mērķa grupas jauniešiem.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attīstīt mērķa grupas jauniešu prasmes un veicināt viņu iesaisti mācību pasākumos un izglītības ieguvē (tai skaitā aroda apguvē pie amata meistara), nodarbinātībā vai Nodarbinātības valsts aģentūras īstenotajos pasākumos, kā arī nevalstisko organizāciju vai jauniešu centru darbībā.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mērķa grupa ir jaunieši, kuri pirms iesaistes projektā ir vecumā no 15 līdz 29 gadiem (ieskaitot) un nemācās, nestrādā, neapgūst arodu un nav reģistrēti Nodarbinātības valsts aģentūrā kā bezdarbnieki, kā arī priekšlaicīgas mācību pamešanas riska situācijā esoši jaunieši, kuri pirms iesaistes projektā ir vecumā no 15 līdz 17 gadiem (ieskaitot) ar neiegūtu pamatizglītību un kuri ilgstoši (četras nedēļas nepārtraukti) neapmeklē izglītības iestādi un nepiedalās izglītības ieguvē (turpmāk kopā – mērķa grupas jaunieši).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2029. gada 31. decembrim – iznākuma rādītājs: NEET jaunieši un priekšlaicīgas mācību pamešanas riska situācijā esošie jaunieši, kas saņēmuši atbalstu ESF+ finansējuma ietvaros, – 2250, tai skaitā līdz 2024. gada 31. decembrim – 450;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 – rezultāta rādītājs: dalībnieki, kuri pēc dalības pārtraukšanas iesaistījušies izglītības ieguvē vai mācībās, – 405.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Nacionālais rādītājs: mērķa grupas jauniešu skaits, kas sekmīgi izpildījuši individuālo pasākumu programmu ESF+ atbalsta ietvaros, – 1575.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ESF+ finansējumu pasākuma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plānotais un pieejamais kopējais finansējums ir 6 525 000 </w:t>
      </w:r>
      <w:r w:rsidR="00000000" w:rsidRPr="00000000" w:rsidDel="00000000">
        <w:rPr>
          <w:i w:val="1"/>
          <w:rtl w:val="0"/>
        </w:rPr>
        <w:t xml:space="preserve">euro</w:t>
      </w:r>
      <w:r w:rsidR="00000000" w:rsidRPr="00000000" w:rsidDel="00000000">
        <w:rPr>
          <w:rtl w:val="0"/>
        </w:rPr>
        <w:t xml:space="preserve">, tai skaitā ESF+ finansējums – 5 546 250 </w:t>
      </w:r>
      <w:r w:rsidR="00000000" w:rsidRPr="00000000" w:rsidDel="00000000">
        <w:rPr>
          <w:i w:val="1"/>
          <w:rtl w:val="0"/>
        </w:rPr>
        <w:t xml:space="preserve">euro</w:t>
      </w:r>
      <w:r w:rsidR="00000000" w:rsidRPr="00000000" w:rsidDel="00000000">
        <w:rPr>
          <w:rtl w:val="0"/>
        </w:rPr>
        <w:t xml:space="preserve"> un valsts budžeta līdzfinansējums – 978 750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ESF+ finansējuma intensitāte ir 85 procenti no projektam plānotā kopējā attiecināmā finansējuma, un nacionālais līdzfinansējums nav mazāks par 15 procentiem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finansējuma saņēmējam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kas pēc projekta iesnieguma apstiprināšanas kļūst par finansējuma saņēmēju, pasākuma ietvaros ir Jaunatnes starptautisko programmu aģentūra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noteiktajām prasībām un uzaicinājumā noteiktajā termiņā iesniedz to sadarbības iestādē, izmantojot Kohēzijas politikas fondu vadības informācijas sistēmas elektronisko vidi. Projekta iesniedzējs pasākuma ietvaros iesniedz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saņēmēja sadarbības partneri ir valstspilsētas pašvaldības un novadu pašvaldības. Finansējuma saņēmējs iesaista sadarbības partnerus projekta īstenošanā pēc projekta iesnieguma apstiprināšanas.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46.1.</w:t>
      </w:r>
      <w:r w:rsidR="00000000" w:rsidRPr="00000000" w:rsidDel="00000000">
        <w:rPr>
          <w:rtl w:val="0"/>
        </w:rPr>
        <w:t xml:space="preserve"> apakšpunktā minētajā kārtībā projekta īstenošanā var iesaistīt pakalpojuma sniedzējus, tai skaitā biedrības un nodibinājumus.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color w:val="#444444"/>
          <w:rtl w:val="0"/>
        </w:rPr>
        <w:t xml:space="preserve">Sadarbības partneris atbalsta sniegšanā mērķa grupas</w:t>
      </w:r>
      <w:r w:rsidR="00000000" w:rsidRPr="00000000" w:rsidDel="00000000">
        <w:rPr>
          <w:color w:val="#444444"/>
          <w:b w:val="1"/>
          <w:rtl w:val="0"/>
        </w:rPr>
        <w:t xml:space="preserve"> </w:t>
      </w:r>
      <w:r w:rsidR="00000000" w:rsidRPr="00000000" w:rsidDel="00000000">
        <w:rPr>
          <w:color w:val="#444444"/>
          <w:rtl w:val="0"/>
        </w:rPr>
        <w:t xml:space="preserve">jauniešiem var iesaistīt valsts un pašvaldības institūcijas, biedrības, nodibinājumus, jauniešu centrus, sociālos partnerus, uzņēmējus un citas iestādes vai organizācijas, lai kopīgi apzinātu un motivētu mērķa grupas jauniešus vai sadarbotos iesaistīto mērķa grupas jauniešu individuālās pasākumu programmas un pēcprogrammas mentoringa īstenošanā projekta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Sadarbības partneris – valstspilsētas pašvaldība vai novada pašvaldība – var tikt iesaistīts projekta īstenošanā, ja attiecīgās pašvaldības dome ir pieņēmusi lēmumu piedalīties projektā un nodrošināt nepieciešamos cilvēkresursus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un </w:t>
      </w:r>
      <w:r w:rsidR="00000000" w:rsidRPr="00000000" w:rsidDel="00000000">
        <w:rPr>
          <w:rtl w:val="0"/>
        </w:rPr>
        <w:t xml:space="preserve">25.3.</w:t>
      </w:r>
      <w:r w:rsidR="00000000" w:rsidRPr="00000000" w:rsidDel="00000000">
        <w:rPr>
          <w:rtl w:val="0"/>
        </w:rPr>
        <w:t xml:space="preserve"> apakšpunktā minēto atbalstāmo darbību īstenošanai attiecīgās pašvaldības administratīvajā teritorijā.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Finansējuma saņēmējs un sadarbības partneris nodrošina, lai funkcijas, kuras tas pilda projekta īstenošanā, tiktu nodalītas no iestādes pamatfunkciju izpildes.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projekta ietvaros plāno finansējumu sadarbības partneriem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un </w:t>
      </w:r>
      <w:r w:rsidR="00000000" w:rsidRPr="00000000" w:rsidDel="00000000">
        <w:rPr>
          <w:rtl w:val="0"/>
        </w:rPr>
        <w:t xml:space="preserve">25.3.</w:t>
      </w:r>
      <w:r w:rsidR="00000000" w:rsidRPr="00000000" w:rsidDel="00000000">
        <w:rPr>
          <w:rtl w:val="0"/>
        </w:rPr>
        <w:t xml:space="preserve"> apakšpunktā minēto atbalstāmo darbību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Pēc projekta iesnieguma apstiprināšanas finansējuma saņēmējs slēdz sadarbības līgumu ar katru sadarbības partneri un nodrošina, lai vienas un tās pašas darbības netiktu finansētas dubultā. Finansējuma saņēmējs minētā sadarbības līguma projektu saskaņo ar atbildīgo iestādi pirms sadarbības līgumu noslēgšanas ar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punktā minētajā sadarbības līgumā iekļauj informāciju saskaņā ar normatīvajiem aktiem par kārtību, kādā Eiropas Savienības fondu vadībā iesaistītās institūcijas nodrošina šo fondu ieviešanu 2021.–2027. gada plānošanas periodā, un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īstenojamo atbalstāmo darbību kvalitātes kontrole;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pārskatu sniegšanas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ietvaros finansējuma saņēmējam, ja projekta īstenošanā tiek iesaistīts šo noteikumu </w:t>
      </w:r>
      <w:r w:rsidR="00000000" w:rsidRPr="00000000" w:rsidDel="00000000">
        <w:rPr>
          <w:rtl w:val="0"/>
        </w:rPr>
        <w:t xml:space="preserve">18.</w:t>
      </w:r>
      <w:r w:rsidR="00000000" w:rsidRPr="00000000" w:rsidDel="00000000">
        <w:rPr>
          <w:rtl w:val="0"/>
        </w:rPr>
        <w:t xml:space="preserve"> punktā minētais pakalpojuma sniedzējs, un saskaņā ar šo noteikumu </w:t>
      </w:r>
      <w:r w:rsidR="00000000" w:rsidRPr="00000000" w:rsidDel="00000000">
        <w:rPr>
          <w:rtl w:val="0"/>
        </w:rPr>
        <w:t xml:space="preserve">23.</w:t>
      </w:r>
      <w:r w:rsidR="00000000" w:rsidRPr="00000000" w:rsidDel="00000000">
        <w:rPr>
          <w:rtl w:val="0"/>
        </w:rPr>
        <w:t xml:space="preserve"> punktā minēto sadarbības līgumu sadarbības partnerim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 grupas jaunieša iesaiste projektā: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 grupas jaunieša uzrunāšana un konsultēšana: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 grupas jaunieša sākotnējā motivēšana iesaistīties projektā un individuālās pasākumu programmas īstenošanā;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sniegšana mērķa grupas jaunietim par dalību projektā;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iesaistes projektā – jaunieša pārbaude attiecībā uz atbilstību projekta mērķa grupai (turpmāk – atbilstības pārbaude), izmantojot informāciju no pieejamām datubāzēm un reģistriem. Ja sadarbības partnerim nav iespējas veikt pilnu atbilstības pārbaudi, atbilstības pārbaude tiek veikta sadarbībā ar finansējuma saņēmēju;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grupas jaunieša profilēšana un konsultēšana: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individuāla mērķa grupas jaunieša profilēšana, kas ietver šo noteikumu </w:t>
      </w:r>
      <w:r w:rsidR="00000000" w:rsidRPr="00000000" w:rsidDel="00000000">
        <w:rPr>
          <w:rtl w:val="0"/>
        </w:rPr>
        <w:t xml:space="preserve">2.7.</w:t>
      </w:r>
      <w:r w:rsidR="00000000" w:rsidRPr="00000000" w:rsidDel="00000000">
        <w:rPr>
          <w:rtl w:val="0"/>
        </w:rPr>
        <w:t xml:space="preserve"> apakšpunktā minētos pasākumus. Veicot mērķa grupas jaunieša profilēšanu, tiek apstrādāti personas identifikācijas dati (vārds, uzvārds, personas kods) un īpašo kategoriju personas dati (invaliditātes apliecības numurs);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grupas jaunieša profilēšanas rezultātu analīze un konsultēšana;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individuālās pasākumu programmas izstrāde: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individuālās pasākumu programmas izstrāde, ņemot vērā</w:t>
      </w:r>
      <w:r w:rsidR="00000000" w:rsidRPr="00000000" w:rsidDel="00000000">
        <w:rPr>
          <w:b w:val="1"/>
          <w:rtl w:val="0"/>
        </w:rPr>
        <w:t xml:space="preserve"> </w:t>
      </w:r>
      <w:r w:rsidR="00000000" w:rsidRPr="00000000" w:rsidDel="00000000">
        <w:rPr>
          <w:rtl w:val="0"/>
        </w:rPr>
        <w:t xml:space="preserve">mērķa grupas jaunieša</w:t>
      </w:r>
      <w:r w:rsidR="00000000" w:rsidRPr="00000000" w:rsidDel="00000000">
        <w:rPr>
          <w:b w:val="1"/>
          <w:rtl w:val="0"/>
        </w:rPr>
        <w:t xml:space="preserve"> </w:t>
      </w:r>
      <w:r w:rsidR="00000000" w:rsidRPr="00000000" w:rsidDel="00000000">
        <w:rPr>
          <w:rtl w:val="0"/>
        </w:rPr>
        <w:t xml:space="preserve">profilēšanas rezultātus;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vienošanās sagatavošana un parakstīšana par mērķa grupas jaunieša dalību individuālās pasākumu programmas īstenošanā projekta ietvaros;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mērķa grupas jaunieša novirzīšana uz Nodarbinātības valsts aģentūras īstenotajiem pasākumiem vai formālās izglītības ieguvi, vai nodarbinātību, ja mērķa grupas jaunietis pēc profilēšanas un konsultācijām ar programmas vadītāju ir gatavs nekavējoties iesaistīties minētajos pasākumos, izglītības ieguvē vai nodarbinātībā;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pasākumu sniegšana mērķa grupas jaunietim saskaņā ar individuālo pasākumu programmu, kas ietver šo noteikumu </w:t>
      </w:r>
      <w:r w:rsidR="00000000" w:rsidRPr="00000000" w:rsidDel="00000000">
        <w:rPr>
          <w:rtl w:val="0"/>
        </w:rPr>
        <w:t xml:space="preserve">2.1.</w:t>
      </w:r>
      <w:r w:rsidR="00000000" w:rsidRPr="00000000" w:rsidDel="00000000">
        <w:rPr>
          <w:rtl w:val="0"/>
        </w:rPr>
        <w:t xml:space="preserve"> apakšpunktā minētos pasākumus;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pēcprogrammas mentoringa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finansējuma saņēmējam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metodoloģiskā atbalsta sniegšana sadarbības partneriem visos projekta īstenošanas posmos: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informatīvo materiālu izstrāde darbam ar mērķa grupas jauniešiem;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informatīvo pasākumu organizēšana sadarbības partneriem par projekta īstenošanas jautājumiem;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satura aktualizēšana un pilnveide, mācību nodrošināšana programmu vadītājiem un mērķa grupas jauniešu mentoriem darbam ar mērķa grupas jauniešiem;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supervīziju un pieredzes apmaiņas pasākumu nodrošināšana programmu vadītājiem, mērķa grupas jauniešu mentoriem un citiem projekta īstenošanā iesaistītajiem speciālistiem;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konsultāciju sniegšana programmu vadītājiem, mērķa grupas jauniešu mentoriem un citiem sadarbības partneru pārstāvjiem tiešsaistē, telefoniski un klātienē visā projekta īstenošanas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saturiskās kvalitātes nodrošināšana un uzraudzība visos projekta īstenošanas posmos: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partneru sniegto projekta pārskatu izvērtēšana;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un </w:t>
      </w:r>
      <w:r w:rsidR="00000000" w:rsidRPr="00000000" w:rsidDel="00000000">
        <w:rPr>
          <w:rtl w:val="0"/>
        </w:rPr>
        <w:t xml:space="preserve">25.3.</w:t>
      </w:r>
      <w:r w:rsidR="00000000" w:rsidRPr="00000000" w:rsidDel="00000000">
        <w:rPr>
          <w:rtl w:val="0"/>
        </w:rPr>
        <w:t xml:space="preserve"> apakšpunktā minēto atbalstāmo darbību kvalitātes novērtēšanas vizīšu nodrošināšana;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un sasniegto rezultātu izvērtēšanas pasākumu un labās prakses pārņemšanas pasākumu rīkošana projekta sadarbības partneriem;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ietvaros ir attiecināmi šādi izmaksu veidi: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plāno šādas tiešās attiecināmās izmaksas šādās izmaksu pozīcijās: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finansējuma saņēmējam, ja projekta īstenošanā tiek iesaistīts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minētais pakalpojuma sniedzējs, un izmaksas, ko finansējuma saņēmējs plāno sadarbības partnerim: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nepieciešamas šo noteikumu </w:t>
      </w:r>
      <w:r w:rsidR="00000000" w:rsidRPr="00000000" w:rsidDel="00000000">
        <w:rPr>
          <w:rtl w:val="0"/>
        </w:rPr>
        <w:t xml:space="preserve">25.1.</w:t>
      </w:r>
      <w:r w:rsidR="00000000" w:rsidRPr="00000000" w:rsidDel="00000000">
        <w:rPr>
          <w:rtl w:val="0"/>
        </w:rPr>
        <w:t xml:space="preserve"> apakšpunktā minēto atbalstāmo darbību īstenošanai, nodrošinot pasākumus mērķa grupas jauniešu iesaistei projektā, atbilstoši atbildīgās iestādes apstiprinātajai vienkāršoto izmaksu metodikai, kas saskaņota ar vadošo iestādi;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mēnesī nepieciešamas šo noteikumu </w:t>
      </w:r>
      <w:r w:rsidR="00000000" w:rsidRPr="00000000" w:rsidDel="00000000">
        <w:rPr>
          <w:rtl w:val="0"/>
        </w:rPr>
        <w:t xml:space="preserve">25.2.</w:t>
      </w:r>
      <w:r w:rsidR="00000000" w:rsidRPr="00000000" w:rsidDel="00000000">
        <w:rPr>
          <w:rtl w:val="0"/>
        </w:rPr>
        <w:t xml:space="preserve"> apakšpunktā minēto atbalsta pasākumu sniegšanai mērķa grupas jauniešiem saskaņā ar mērķa grupas jauniešu individuālajām pasākumu programmām, atbilstoši atbildīgās iestādes apstiprinātajai vienkāršoto izmaksu metodikai, kas saskaņota ar vadošo iestādi;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nepieciešamas šo noteikumu </w:t>
      </w:r>
      <w:r w:rsidR="00000000" w:rsidRPr="00000000" w:rsidDel="00000000">
        <w:rPr>
          <w:rtl w:val="0"/>
        </w:rPr>
        <w:t xml:space="preserve">25.3.</w:t>
      </w:r>
      <w:r w:rsidR="00000000" w:rsidRPr="00000000" w:rsidDel="00000000">
        <w:rPr>
          <w:rtl w:val="0"/>
        </w:rPr>
        <w:t xml:space="preserve"> apakšpunktā minēto atbalstāmo darbību īstenošanai, nodrošinot pēcprogrammas mentoringa sniegšanu mērķa grupas jauniešiem saskaņā ar šo noteikumu </w:t>
      </w:r>
      <w:r w:rsidR="00000000" w:rsidRPr="00000000" w:rsidDel="00000000">
        <w:rPr>
          <w:rtl w:val="0"/>
        </w:rPr>
        <w:t xml:space="preserve">2.4.</w:t>
      </w:r>
      <w:r w:rsidR="00000000" w:rsidRPr="00000000" w:rsidDel="00000000">
        <w:rPr>
          <w:rtl w:val="0"/>
        </w:rPr>
        <w:t xml:space="preserve"> apakšpunktu, atbilstoši atbildīgās iestādes apstiprinātajai vienkāršoto izmaksu metodikai, kas saskaņota ar vadošo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saņēmējam plānotās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 kas ietver projekta vadības personāla izmaksas, ieskaitot piemaksas, pabalstus un citas darbinieku atlīdzības izmaksas (izņemot virsstundas), šo noteikumu </w:t>
      </w:r>
      <w:r w:rsidR="00000000" w:rsidRPr="00000000" w:rsidDel="00000000">
        <w:rPr>
          <w:rtl w:val="0"/>
        </w:rPr>
        <w:t xml:space="preserve">26.3.</w:t>
      </w:r>
      <w:r w:rsidR="00000000" w:rsidRPr="00000000" w:rsidDel="00000000">
        <w:rPr>
          <w:rtl w:val="0"/>
        </w:rPr>
        <w:t xml:space="preserve"> apakšpunktā minēto atbalstāmo darbību īstenošanai un projekta īstenošanas personāla izmaksas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26.4.</w:t>
      </w:r>
      <w:r w:rsidR="00000000" w:rsidRPr="00000000" w:rsidDel="00000000">
        <w:rPr>
          <w:rtl w:val="0"/>
        </w:rPr>
        <w:t xml:space="preserve"> apakšpunktā minēto atbalstāmo darbību īstenošanai, ir attiecināmas kā faktiskās izmaksas. Ja personāla iesaiste projektā ir nodrošināta saskaņā ar daļlaika izmaksu attiecināmības principu un personāla izmaksas par minēto personālu attiecināmas kā faktiskās izmaksas, attiecināma ir ne mazāka kā 30 procentu noslodze;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pakalpojumu (uzņēmuma līgumu) izmaksas šo noteikumu </w:t>
      </w:r>
      <w:r w:rsidR="00000000" w:rsidRPr="00000000" w:rsidDel="00000000">
        <w:rPr>
          <w:rtl w:val="0"/>
        </w:rPr>
        <w:t xml:space="preserve">26.</w:t>
      </w:r>
      <w:r w:rsidR="00000000" w:rsidRPr="00000000" w:rsidDel="00000000">
        <w:rPr>
          <w:rtl w:val="0"/>
        </w:rPr>
        <w:t xml:space="preserve"> punktā minēto atbalstāmo darbību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iekšzemes komandējumu un darba braucienu izmaksas finansējuma saņēmēja projekta vadības un īstenošanas personālam šo noteikumu </w:t>
      </w:r>
      <w:r w:rsidR="00000000" w:rsidRPr="00000000" w:rsidDel="00000000">
        <w:rPr>
          <w:rtl w:val="0"/>
        </w:rPr>
        <w:t xml:space="preserve">26.</w:t>
      </w:r>
      <w:r w:rsidR="00000000" w:rsidRPr="00000000" w:rsidDel="00000000">
        <w:rPr>
          <w:rtl w:val="0"/>
        </w:rPr>
        <w:t xml:space="preserve"> punktā minēto atbalstāmo darbību īstenošanai. Iekšzemes komandējumu un darba braucienu izmaksas attiecināmas atbilstoši vadošās iestādes apstiprinātajai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transporta izmaksas (maksa par degvielu, maksa par sabiedriskā transporta izmantošanu) šo noteikumu </w:t>
      </w:r>
      <w:r w:rsidR="00000000" w:rsidRPr="00000000" w:rsidDel="00000000">
        <w:rPr>
          <w:rtl w:val="0"/>
        </w:rPr>
        <w:t xml:space="preserve">26.</w:t>
      </w:r>
      <w:r w:rsidR="00000000" w:rsidRPr="00000000" w:rsidDel="00000000">
        <w:rPr>
          <w:rtl w:val="0"/>
        </w:rPr>
        <w:t xml:space="preserve"> punktā minēto atbalstāmo darbību īstenošanai atbilstoši vadošās iestādes apstiprinātajai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transportlīdzekļa nomas izmaksas finansējuma saņēmēja projekta vadības un īstenošanas personālam šo noteikumu </w:t>
      </w:r>
      <w:r w:rsidR="00000000" w:rsidRPr="00000000" w:rsidDel="00000000">
        <w:rPr>
          <w:rtl w:val="0"/>
        </w:rPr>
        <w:t xml:space="preserve">26.</w:t>
      </w:r>
      <w:r w:rsidR="00000000" w:rsidRPr="00000000" w:rsidDel="00000000">
        <w:rPr>
          <w:rtl w:val="0"/>
        </w:rPr>
        <w:t xml:space="preserve"> punktā minēto atbalstāmo darbību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darba vietas aprīkojuma (tai skaitā biroja mēbeļu un tehnikas, datorprogrammu un licences) iegādes vai īres izmaksas jaunu darba vietu radīšanai vai esošu darba vietu aprīkojuma atjaunošanai, uzturēšanai un remontam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projekta vadības un īstenošanas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projektā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komunikācijas un vizuālās identitātes prasību nodrošināšanas pasākumu izmaksas šo noteikumu </w:t>
      </w:r>
      <w:r w:rsidR="00000000" w:rsidRPr="00000000" w:rsidDel="00000000">
        <w:rPr>
          <w:rtl w:val="0"/>
        </w:rPr>
        <w:t xml:space="preserve">26.4.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27.2.</w:t>
      </w:r>
      <w:r w:rsidR="00000000" w:rsidRPr="00000000" w:rsidDel="00000000">
        <w:rPr>
          <w:rtl w:val="0"/>
        </w:rPr>
        <w:t xml:space="preserve"> apakšpunktā minētās netiešās attiecināmās izmaksas finansējuma saņēmējs plāno kā vienu izmaksu pozīciju, piemērojot netiešo izmaksu vienoto likmi septiņu procentu apmērā no šo noteikumu </w:t>
      </w:r>
      <w:r w:rsidR="00000000" w:rsidRPr="00000000" w:rsidDel="00000000">
        <w:rPr>
          <w:rtl w:val="0"/>
        </w:rPr>
        <w:t xml:space="preserve">28.</w:t>
      </w:r>
      <w:r w:rsidR="00000000" w:rsidRPr="00000000" w:rsidDel="00000000">
        <w:rPr>
          <w:rtl w:val="0"/>
        </w:rPr>
        <w:t xml:space="preserve"> punktā minētajām tiešajām attiecināmajām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27.3.</w:t>
      </w:r>
      <w:r w:rsidR="00000000" w:rsidRPr="00000000" w:rsidDel="00000000">
        <w:rPr>
          <w:rtl w:val="0"/>
        </w:rPr>
        <w:t xml:space="preserve"> apakšpunktā minētās neparedzētās izmaksas, kas nepieciešamas ar projekta īstenošanu saistīto attiecināmo izmaksu segšanai un ir radušās saistībā ar papildu darbu veikšanu vai pakalpojumu sniegšanu vai neparedzamu apstākļu dēļ ir kļuvušas nepieciešamas projekta īstenošanai, finansējuma saņēmējs var plānot kā vienu izmaksu pozīciju, kas nepārsniedz piecus procentus no šo noteikumu </w:t>
      </w:r>
      <w:r w:rsidR="00000000" w:rsidRPr="00000000" w:rsidDel="00000000">
        <w:rPr>
          <w:rtl w:val="0"/>
        </w:rPr>
        <w:t xml:space="preserve">27.1.</w:t>
      </w:r>
      <w:r w:rsidR="00000000" w:rsidRPr="00000000" w:rsidDel="00000000">
        <w:rPr>
          <w:rtl w:val="0"/>
        </w:rPr>
        <w:t xml:space="preserve"> apakšpunktā minētajām kopējām projekta tiešajām attiecināmajām izmaksām. Neparedzētās izmaksas var izmantot tikai ar projekta īstenošanu saistīto attiecināmo izmaksu segšanai, un šo izmaksu apmēru un izlietošanu pirms izdevumu veikšanas finansējuma saņēmējs saskaņo ar sadarbības iestādi, kā to nosaka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64. panta 1. punkta "c" apakšpunktā ietvertajiem nosacījumiem, ja tas nav atgūstams saskaņā ar valsts tiesību aktiem pievienotās vērtības nodokļa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Pasākuma ietvaros finansējuma saņēmējam šo noteikumu </w:t>
      </w:r>
      <w:r w:rsidR="00000000" w:rsidRPr="00000000" w:rsidDel="00000000">
        <w:rPr>
          <w:rtl w:val="0"/>
        </w:rPr>
        <w:t xml:space="preserve">28.2.1.</w:t>
      </w:r>
      <w:r w:rsidR="00000000" w:rsidRPr="00000000" w:rsidDel="00000000">
        <w:rPr>
          <w:rtl w:val="0"/>
        </w:rPr>
        <w:t xml:space="preserve">, </w:t>
      </w:r>
      <w:r w:rsidR="00000000" w:rsidRPr="00000000" w:rsidDel="00000000">
        <w:rPr>
          <w:rtl w:val="0"/>
        </w:rPr>
        <w:t xml:space="preserve">28.2.2.</w:t>
      </w:r>
      <w:r w:rsidR="00000000" w:rsidRPr="00000000" w:rsidDel="00000000">
        <w:rPr>
          <w:rtl w:val="0"/>
        </w:rPr>
        <w:t xml:space="preserve"> apakšpunktā un </w:t>
      </w:r>
      <w:r w:rsidR="00000000" w:rsidRPr="00000000" w:rsidDel="00000000">
        <w:rPr>
          <w:rtl w:val="0"/>
        </w:rPr>
        <w:t xml:space="preserve">29.</w:t>
      </w:r>
      <w:r w:rsidR="00000000" w:rsidRPr="00000000" w:rsidDel="00000000">
        <w:rPr>
          <w:rtl w:val="0"/>
        </w:rPr>
        <w:t xml:space="preserve">punktā minētās izmaksas ir attiecināmas pirms vienošanās par projekta īstenošanu noslēgšanas, ja tās atbilst šajos noteikumos minētajām izmaksu pozīcijām un nosacījumiem un ir radušās ne agrāk kā 2023. gada 1. maijā.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projekta īstenošanas laikā stājas spēkā vienkāršoto izmaksu horizontālā metodika, kas ir obligāti piemērojama visiem Eiropas Savienības fondu 2021.–2027. gada plānošanas perioda projektiem, vai atbildīgās iestādes izstrādāta vienkāršoto izmaksu metodika, kas piemērojama pasākumā, tā tiek piemērota pasākumā.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Sadarbības partneru pārskatu izvērtēšana un finansēšanas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Sadarbības partneris šo noteikumu </w:t>
      </w:r>
      <w:r w:rsidR="00000000" w:rsidRPr="00000000" w:rsidDel="00000000">
        <w:rPr>
          <w:rtl w:val="0"/>
        </w:rPr>
        <w:t xml:space="preserve">23.</w:t>
      </w:r>
      <w:r w:rsidR="00000000" w:rsidRPr="00000000" w:rsidDel="00000000">
        <w:rPr>
          <w:rtl w:val="0"/>
        </w:rPr>
        <w:t xml:space="preserve"> punktā minētajā sadarbības līgumā noteiktajā termiņā iesniedz finansējuma saņēmējam pārskatu par projektā iesaistītajiem mērķa grupas jauniešiem, pievienojot šādu dokumentu kopijas, kas pamato šo noteikumu </w:t>
      </w:r>
      <w:r w:rsidR="00000000" w:rsidRPr="00000000" w:rsidDel="00000000">
        <w:rPr>
          <w:rtl w:val="0"/>
        </w:rPr>
        <w:t xml:space="preserve">25.1.</w:t>
      </w:r>
      <w:r w:rsidR="00000000" w:rsidRPr="00000000" w:rsidDel="00000000">
        <w:rPr>
          <w:rtl w:val="0"/>
        </w:rPr>
        <w:t xml:space="preserve"> apakšpunktā minētās atbalstāmās darbības un sasniegtos rezultātus: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 grupas jaunieša iesniegums (ja mērķa grupas jaunietis ir nepilngadīgs vai atzīts par personu ar ierobežotu rīcībspēju, iesniegumu paraksta arī mērķa grupas jaunieša likumiskais pārstāvis – vecāks, aizbildnis vai aizgādnis);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grupas jaunieša profilēšanas dokumenti;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individuālo pasākumu programma un ar mērķa grupas jaunieti parakstītā vienošanās par dalību individuālās pasākumu programmas īstenošanā projekta ietvaros (ja mērķa grupas jaunietis ir nepilngadīgs vai atzīts par personu ar ierobežotu rīcībspēju, individuālo pasākumu programmu paraksta arī mērķa grupas jaunieša likumiskais pārstāvis – vecāks, aizbildnis vai aizgādnis) vai informatīvais ziņojums par mērķa grupas jaunieša iesaisti Nodarbinātības valsts aģentūras īstenotajos pasākumos vai formālajā izglītībā, vai nodarbinātībā, norādot iesaistes datumu.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25 darbdienu laikā (ja nav nepieciešami precizējumi vai papildu dokumentācija no sadarbības partnera) izvērtē un apstiprina šo noteikumu </w:t>
      </w:r>
      <w:r w:rsidR="00000000" w:rsidRPr="00000000" w:rsidDel="00000000">
        <w:rPr>
          <w:rtl w:val="0"/>
        </w:rPr>
        <w:t xml:space="preserve">34.</w:t>
      </w:r>
      <w:r w:rsidR="00000000" w:rsidRPr="00000000" w:rsidDel="00000000">
        <w:rPr>
          <w:rtl w:val="0"/>
        </w:rPr>
        <w:t xml:space="preserve"> punktā minēto sadarbības partnera iesniegto pārskatu un dokumentus. Izvērtējot minēto pārskatu un dokumentus, finansējuma saņēmējs, īstenojot šo noteikumu </w:t>
      </w:r>
      <w:r w:rsidR="00000000" w:rsidRPr="00000000" w:rsidDel="00000000">
        <w:rPr>
          <w:rtl w:val="0"/>
        </w:rPr>
        <w:t xml:space="preserve">3.</w:t>
      </w:r>
      <w:r w:rsidR="00000000" w:rsidRPr="00000000" w:rsidDel="00000000">
        <w:rPr>
          <w:rtl w:val="0"/>
        </w:rPr>
        <w:t xml:space="preserve"> punktā minēto mērķi, pārliecinās par projektā iesaistīto jauniešu atbilstību šo noteikumu </w:t>
      </w:r>
      <w:r w:rsidR="00000000" w:rsidRPr="00000000" w:rsidDel="00000000">
        <w:rPr>
          <w:rtl w:val="0"/>
        </w:rPr>
        <w:t xml:space="preserve">4.</w:t>
      </w:r>
      <w:r w:rsidR="00000000" w:rsidRPr="00000000" w:rsidDel="00000000">
        <w:rPr>
          <w:rtl w:val="0"/>
        </w:rPr>
        <w:t xml:space="preserve"> punktā definētajai mērķa grupai pirms iesaistes projektā. Finansējuma saņēmējs pārliecinās arī par pakalpojumu sniedzēju projektā iesaistīto jauniešu atbilstību šo noteikumu </w:t>
      </w:r>
      <w:r w:rsidR="00000000" w:rsidRPr="00000000" w:rsidDel="00000000">
        <w:rPr>
          <w:rtl w:val="0"/>
        </w:rPr>
        <w:t xml:space="preserve">4.</w:t>
      </w:r>
      <w:r w:rsidR="00000000" w:rsidRPr="00000000" w:rsidDel="00000000">
        <w:rPr>
          <w:rtl w:val="0"/>
        </w:rPr>
        <w:t xml:space="preserve"> punktā definētajai mērķa grupai pirms iesaistes projektā. Šim nolūkam iegūst informāciju no šādām datubāzēm: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Valsts izglītības informācijas sistēmas, apstrādājot personas identifikācijas datus (vārds, uzvārds, personas kods), – informāciju par to, vai mērķa grupas jaunietis iegūst izglītību, apmeklē izglītības iestādi, vai ir persona ar invaliditāti vai prognozējamu invaliditāti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Valsts ieņēmumu dienesta informācijas sistēmas, apstrādājot personas identifikācijas datus (personas kods), – informāciju par to, vai mērķa grupas jaunietis strādā;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veicot datu apmaiņu ar Nodarbinātības valsts dienestu un apstrādājot personas identifikācijas datus (vārds, uzvārds, personas kods), – informāciju par to, vai mērķa grupas jaunietim ir bezdarbnieka statuss.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34.</w:t>
      </w:r>
      <w:r w:rsidR="00000000" w:rsidRPr="00000000" w:rsidDel="00000000">
        <w:rPr>
          <w:rtl w:val="0"/>
        </w:rPr>
        <w:t xml:space="preserve"> punktā minētā pārskata apstiprināšanas finansējuma saņēmējs septiņu darbdienu laikā veic sadarbības partnerim maksājumu par mērķa grupas jauniešu iesaisti projektā. Maksājuma apmēru aprēķina, izmantojot šādu formulu: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 = V1 x D, kur</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 – samaksas apmērs sadarbības partnerim par mērķa grupas jauniešu iesaisti projektā;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V1 – vienas vienības izmaksu standarta likme par viena mērķa grupas jaunieša iesaisti projektā;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mērķa grupas jauniešu skaits, kas iesaistīti projektā.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Vienlaikus ar šo noteikumu </w:t>
      </w:r>
      <w:r w:rsidR="00000000" w:rsidRPr="00000000" w:rsidDel="00000000">
        <w:rPr>
          <w:rtl w:val="0"/>
        </w:rPr>
        <w:t xml:space="preserve">36.</w:t>
      </w:r>
      <w:r w:rsidR="00000000" w:rsidRPr="00000000" w:rsidDel="00000000">
        <w:rPr>
          <w:rtl w:val="0"/>
        </w:rPr>
        <w:t xml:space="preserve"> punktā minēto maksājumu finansējuma saņēmējs veic sadarbības partnerim avansa maksājumu projektā iesaistīto mērķa grupas jauniešu individuālo pasākumu programmu īstenošanai 80 procentu apmērā no kopējām plānotajām izmaksām par minēto jauniešu dalību individuālajā pasākumu programmā. Avansa maksājuma apmēru aprēķina, izmantojot šādu formulu: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257300" cy="428625"/>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1257300" cy="428625"/>
                    </a:xfrm>
                    <a:prstGeom prst="rect"/>
                    <a:ln/>
                  </pic:spPr>
                </pic:pic>
              </a:graphicData>
            </a:graphic>
          </wp:inline>
        </w:drawing>
      </w:r>
      <w:r w:rsidR="00000000" w:rsidRPr="00000000" w:rsidDel="00000000">
        <w:rPr>
          <w:rtl w:val="0"/>
        </w:rPr>
        <w:t xml:space="preserve">  , kur </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avansa maksājuma apmērs;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 – vienas vienības izmaksu standarta likmes apmērs par viena mērķa grupas jaunieša dalību individuālajā pasākumu programmā mēnesī;</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 – projektā iesaistīto mērķa grupas jauniešu variante (i = 1, 2, .., n; n – projektā iesaistīto mērķa grupas jauniešu skaits);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w:t>
      </w:r>
      <w:r w:rsidR="00000000" w:rsidRPr="00000000" w:rsidDel="00000000">
        <w:rPr>
          <w:vertAlign w:val="subscript"/>
          <w:rtl w:val="0"/>
        </w:rPr>
        <w:t xml:space="preserve">i</w:t>
      </w:r>
      <w:r w:rsidR="00000000" w:rsidRPr="00000000" w:rsidDel="00000000">
        <w:rPr>
          <w:rtl w:val="0"/>
        </w:rPr>
        <w:t xml:space="preserve"> – mēnešu skaits, cik ilgi plānots īstenot projektā iesaistītā mērķa grupas jaunieša individuālo pasākumu programmu.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Sadarbības partneris šo noteikumu </w:t>
      </w:r>
      <w:r w:rsidR="00000000" w:rsidRPr="00000000" w:rsidDel="00000000">
        <w:rPr>
          <w:rtl w:val="0"/>
        </w:rPr>
        <w:t xml:space="preserve">23.</w:t>
      </w:r>
      <w:r w:rsidR="00000000" w:rsidRPr="00000000" w:rsidDel="00000000">
        <w:rPr>
          <w:rtl w:val="0"/>
        </w:rPr>
        <w:t xml:space="preserve"> punktā minētajā sadarbības līgumā noteiktajā termiņā iesniedz finansējuma saņēmējam pārskatu par īstenotajām projektā iesaistīto mērķa grupas jauniešu individuālajām pasākumu programmām, pievienojot šādu dokumentu kopijas, kas pamato šo noteikumu </w:t>
      </w:r>
      <w:r w:rsidR="00000000" w:rsidRPr="00000000" w:rsidDel="00000000">
        <w:rPr>
          <w:rtl w:val="0"/>
        </w:rPr>
        <w:t xml:space="preserve">25.2.</w:t>
      </w:r>
      <w:r w:rsidR="00000000" w:rsidRPr="00000000" w:rsidDel="00000000">
        <w:rPr>
          <w:rtl w:val="0"/>
        </w:rPr>
        <w:t xml:space="preserve"> apakšpunktā minētās atbalstāmās darbības un sasniegtos rezultātus: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 grupas jaunieša parakstu lapas par dalību individuālās pasākumu programmas īstenošanā;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noslēguma ziņojums par individuālās pasākumu programmas ietekmi uz mērķa grupas jaunieti, ja mērķa grupas jaunietis beidzis dalību projektā;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grozījumi individuālajā pasākumu programmā par mērķa grupas jaunieša dalību individuālās pasākumu programmas īstenošanā (ja attiecināms).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25 darbdienu laikā no šo noteikumu </w:t>
      </w:r>
      <w:r w:rsidR="00000000" w:rsidRPr="00000000" w:rsidDel="00000000">
        <w:rPr>
          <w:rtl w:val="0"/>
        </w:rPr>
        <w:t xml:space="preserve">38.</w:t>
      </w:r>
      <w:r w:rsidR="00000000" w:rsidRPr="00000000" w:rsidDel="00000000">
        <w:rPr>
          <w:rtl w:val="0"/>
        </w:rPr>
        <w:t xml:space="preserve"> punktā minētā pārskata saņemšanas dienas (ja nav nepieciešami precizējumi vai papildu dokumentācija no sadarbības partnera) izvērtē un apstiprina sadarbības partnera iesniegto pārskatu un dokumentus par īstenotajām projektā iesaistīto mērķa grupas jauniešu individuālajām pasākumu programmām. Izvērtējot minēto pārskatu un dokumentus, finansējuma saņēmējs pārliecinās, vai sadarbības partneris ir iesniedzis visus šo noteikumu </w:t>
      </w:r>
      <w:r w:rsidR="00000000" w:rsidRPr="00000000" w:rsidDel="00000000">
        <w:rPr>
          <w:rtl w:val="0"/>
        </w:rPr>
        <w:t xml:space="preserve">38.</w:t>
      </w:r>
      <w:r w:rsidR="00000000" w:rsidRPr="00000000" w:rsidDel="00000000">
        <w:rPr>
          <w:rtl w:val="0"/>
        </w:rPr>
        <w:t xml:space="preserve"> punktā minētos dokumentus un vai tie liecina, ka veiktās darbības atbilst individuālajai pasākumu programmai, kā arī pārbauda, cik mēnešus un cik stundas katrā mēnesī katrs mērķa grupas jaunietis ir piedalījies viņa individuālajā pasākumu programmā ietvertajos pasākumos.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38.</w:t>
      </w:r>
      <w:r w:rsidR="00000000" w:rsidRPr="00000000" w:rsidDel="00000000">
        <w:rPr>
          <w:rtl w:val="0"/>
        </w:rPr>
        <w:t xml:space="preserve"> punktā minētā pārskata apstiprināšanas finansējuma saņēmējs septiņu darbdienu laikā veic sadarbības partnerim maksājumu. Tā apmēru aprēķina, izmantojot šādu formulu: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drawing>
          <wp:inline distR="101600" distT="101600" distB="101600" distL="101600">
            <wp:extent cx="1495425" cy="504825"/>
            <wp:effectExtent t="0" b="0" r="0" l="0"/>
            <wp:docPr id="10" name="media/image10.JPG"/>
            <a:graphic>
              <a:graphicData uri="http://schemas.openxmlformats.org/drawingml/2006/picture">
                <pic:pic>
                  <pic:nvPicPr>
                    <pic:cNvPr id="10" name="media/image10.JPG"/>
                    <pic:cNvPicPr/>
                  </pic:nvPicPr>
                  <pic:blipFill>
                    <a:blip r:embed="rId10"/>
                    <a:srcRect/>
                    <a:stretch>
                      <a:fillRect/>
                    </a:stretch>
                  </pic:blipFill>
                  <pic:spPr>
                    <a:xfrm>
                      <a:ext cx="1495425" cy="504825"/>
                    </a:xfrm>
                    <a:prstGeom prst="rect"/>
                    <a:ln/>
                  </pic:spPr>
                </pic:pic>
              </a:graphicData>
            </a:graphic>
          </wp:inline>
        </w:drawing>
      </w:r>
      <w:r w:rsidR="00000000" w:rsidRPr="00000000" w:rsidDel="00000000">
        <w:rPr>
          <w:rtl w:val="0"/>
        </w:rPr>
        <w:t xml:space="preserve">                                         , ja P &gt; 0, kur</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 – attiecināmo izmaksu apmērs par mērķa grupas jaunieša dalību individuālajā pasākumu programmā;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 – vienas vienības izmaksu standarta likmes apmērs par viena mērķa grupas jaunieša dalību individuālajā pasākumu programmā mēnesī;</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 – projektā iesaistīto mērķa grupas jauniešu variante (i = 1, 2, .., n; n – projektā iesaistīto mērķa grupas jauniešu skaits);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w:t>
      </w:r>
      <w:r w:rsidR="00000000" w:rsidRPr="00000000" w:rsidDel="00000000">
        <w:rPr>
          <w:vertAlign w:val="subscript"/>
          <w:rtl w:val="0"/>
        </w:rPr>
        <w:t xml:space="preserve">i</w:t>
      </w:r>
      <w:r w:rsidR="00000000" w:rsidRPr="00000000" w:rsidDel="00000000">
        <w:rPr>
          <w:vertAlign w:val="subscript"/>
          <w:rtl w:val="0"/>
        </w:rPr>
        <w:t xml:space="preserve"> </w:t>
      </w:r>
      <w:r w:rsidR="00000000" w:rsidRPr="00000000" w:rsidDel="00000000">
        <w:rPr>
          <w:rtl w:val="0"/>
        </w:rPr>
        <w:t xml:space="preserve">– mēnešu skaits, cik ilgi īstenota projektā iesaistītā mērķa grupas jaunieša individuālā pasākumu programma;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avansa maksājuma apmērs.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 Pēc šo noteikumu 38. punktā minētā pārskata apstiprināšanas sadarbības partneris 20 darbdienu laikā atmaksā neizlietoto avansa maksājumu par attiecīgo mērķa grupu. Minētā maksājuma apmēru aprēķina, izmantojot šādu formulu:</w:t>
      </w:r>
      <w:r w:rsidR="00000000" w:rsidRPr="00000000" w:rsidDel="00000000">
        <w:rPr>
          <w:rtl w:val="0"/>
        </w:rPr>
        <w:t xml:space="preserve">
</w:t>
      </w:r>
    </w:p>
    <w:p w:rsidP="00000000" w:rsidRDefault="00000000" w:rsidR="00000000" w:rsidRPr="00000000" w:rsidDel="00000000">
      <w:pPr>
        <w:numPr>
          <w:ilvl w:val="0"/>
          <w:numId w:val="5"/>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495425" cy="504825"/>
            <wp:effectExtent t="0" b="0" r="0" l="0"/>
            <wp:docPr id="11" name="media/image11.JPG"/>
            <a:graphic>
              <a:graphicData uri="http://schemas.openxmlformats.org/drawingml/2006/picture">
                <pic:pic>
                  <pic:nvPicPr>
                    <pic:cNvPr id="11" name="media/image11.JPG"/>
                    <pic:cNvPicPr/>
                  </pic:nvPicPr>
                  <pic:blipFill>
                    <a:blip r:embed="rId11"/>
                    <a:srcRect/>
                    <a:stretch>
                      <a:fillRect/>
                    </a:stretch>
                  </pic:blipFill>
                  <pic:spPr>
                    <a:xfrm>
                      <a:ext cx="1495425" cy="504825"/>
                    </a:xfrm>
                    <a:prstGeom prst="rect"/>
                    <a:ln/>
                  </pic:spPr>
                </pic:pic>
              </a:graphicData>
            </a:graphic>
          </wp:inline>
        </w:drawing>
      </w:r>
      <w:r w:rsidR="00000000" w:rsidRPr="00000000" w:rsidDel="00000000">
        <w:rPr>
          <w:rtl w:val="0"/>
        </w:rPr>
        <w:t xml:space="preserve">, ja P &lt; 0, kur</w:t>
      </w:r>
      <w:r w:rsidR="00000000" w:rsidRPr="00000000" w:rsidDel="00000000">
        <w:rPr>
          <w:rtl w:val="0"/>
        </w:rPr>
        <w:t xml:space="preserve">
</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 – attiecināmo izmaksu apmērs par mērķa grupas jaunieša dalību individuālajā pasākumu programmā;</w:t>
      </w:r>
      <w:r w:rsidR="00000000" w:rsidRPr="00000000" w:rsidDel="00000000">
        <w:rPr>
          <w:rtl w:val="0"/>
        </w:rPr>
        <w:t xml:space="preserve">
</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 – vienas vienības izmaksu standarta likmes apmērs par viena mērķa grupas jaunieša dalību individuālajā pasākumu programmā mēnesī;</w:t>
      </w:r>
      <w:r w:rsidR="00000000" w:rsidRPr="00000000" w:rsidDel="00000000">
        <w:rPr>
          <w:rtl w:val="0"/>
        </w:rPr>
        <w:t xml:space="preserve">
</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 – projektā iesaistīto mērķa grupas jauniešu variante (i = 1, 2, .., n; n – projektā iesaistīto mērķa grupas jauniešu skaits);</w:t>
      </w:r>
      <w:r w:rsidR="00000000" w:rsidRPr="00000000" w:rsidDel="00000000">
        <w:rPr>
          <w:rtl w:val="0"/>
        </w:rPr>
        <w:t xml:space="preserve">
</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w:t>
      </w:r>
      <w:r w:rsidR="00000000" w:rsidRPr="00000000" w:rsidDel="00000000">
        <w:rPr>
          <w:vertAlign w:val="subscript"/>
          <w:rtl w:val="0"/>
        </w:rPr>
        <w:t xml:space="preserve">i</w:t>
      </w:r>
      <w:r w:rsidR="00000000" w:rsidRPr="00000000" w:rsidDel="00000000">
        <w:rPr>
          <w:rtl w:val="0"/>
        </w:rPr>
        <w:t xml:space="preserve"> – mēnešu skaits, cik ilgi īstenota projektā iesaistītā mērķa grupas jaunieša individuālā pasākumu programma;</w:t>
      </w:r>
      <w:r w:rsidR="00000000" w:rsidRPr="00000000" w:rsidDel="00000000">
        <w:rPr>
          <w:rtl w:val="0"/>
        </w:rPr>
        <w:t xml:space="preserve">
</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avansa maksājuma apmērs.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Sadarbības partneris šo noteikumu </w:t>
      </w:r>
      <w:r w:rsidR="00000000" w:rsidRPr="00000000" w:rsidDel="00000000">
        <w:rPr>
          <w:rtl w:val="0"/>
        </w:rPr>
        <w:t xml:space="preserve">23.</w:t>
      </w:r>
      <w:r w:rsidR="00000000" w:rsidRPr="00000000" w:rsidDel="00000000">
        <w:rPr>
          <w:rtl w:val="0"/>
        </w:rPr>
        <w:t xml:space="preserve"> punktā minētajā sadarbības līgumā noteiktajā termiņā iesniedz finansējuma saņēmējam pārskatu par īstenoto pēcprogrammas mentoringu mērķa grupas jauniešiem, pievienojot šādu dokumentu kopijas, kas pamato šo noteikumu </w:t>
      </w:r>
      <w:r w:rsidR="00000000" w:rsidRPr="00000000" w:rsidDel="00000000">
        <w:rPr>
          <w:rtl w:val="0"/>
        </w:rPr>
        <w:t xml:space="preserve">25.3.</w:t>
      </w:r>
      <w:r w:rsidR="00000000" w:rsidRPr="00000000" w:rsidDel="00000000">
        <w:rPr>
          <w:rtl w:val="0"/>
        </w:rPr>
        <w:t xml:space="preserve"> apakšpunktā minēto atbalstāmo darbību un sasniegtos rezultātus: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dokuments, kas apliecina nodarbinātības vai izglītības ieguves uzsākšanu (ja tas iepriekš nav iesniegts finansējuma saņēmējam);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dokuments, kas apliecina, ka mērķa grupas jaunietis ir saņēmis pēcprogrammas mentoringu.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25 darbdienu laikā no šo noteikumu </w:t>
      </w:r>
      <w:r w:rsidR="00000000" w:rsidRPr="00000000" w:rsidDel="00000000">
        <w:rPr>
          <w:rtl w:val="0"/>
        </w:rPr>
        <w:t xml:space="preserve">42.</w:t>
      </w:r>
      <w:r w:rsidR="00000000" w:rsidRPr="00000000" w:rsidDel="00000000">
        <w:rPr>
          <w:rtl w:val="0"/>
        </w:rPr>
        <w:t xml:space="preserve"> punktā minētā pārskata saņemšanas dienas (ja nav nepieciešami precizējumi vai papildu dokumentācija no sadarbības partnera) izvērtē un apstiprina sadarbības partnera iesniegtos dokumentus par īstenoto pēcprogrammas mentoringu. Izvērtējot minētos dokumentus, finansējuma saņēmējs pārliecinās, vai sadarbības partneris ir iesniedzis visus šo noteikumu </w:t>
      </w:r>
      <w:r w:rsidR="00000000" w:rsidRPr="00000000" w:rsidDel="00000000">
        <w:rPr>
          <w:rtl w:val="0"/>
        </w:rPr>
        <w:t xml:space="preserve">42.</w:t>
      </w:r>
      <w:r w:rsidR="00000000" w:rsidRPr="00000000" w:rsidDel="00000000">
        <w:rPr>
          <w:rtl w:val="0"/>
        </w:rPr>
        <w:t xml:space="preserve"> punktā minētos dokumentus, kā arī pārbauda, cik mēnešus un cik stundas katrā mēnesī katrs mērķa grupas jaunietis ir saņēmis pēcprogrammas mentoringa atbalstu.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42.</w:t>
      </w:r>
      <w:r w:rsidR="00000000" w:rsidRPr="00000000" w:rsidDel="00000000">
        <w:rPr>
          <w:rtl w:val="0"/>
        </w:rPr>
        <w:t xml:space="preserve"> punktā minētā pārskata apstiprināšanas finansējuma saņēmējs septiņu darbdienu laikā veic sadarbības partnerim maksājumu. Tā apmēru aprēķina, izmantojot šādu formulu: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285875" cy="552450"/>
            <wp:effectExtent t="0" b="0" r="0" l="0"/>
            <wp:docPr id="12" name="media/image12.JPG"/>
            <a:graphic>
              <a:graphicData uri="http://schemas.openxmlformats.org/drawingml/2006/picture">
                <pic:pic>
                  <pic:nvPicPr>
                    <pic:cNvPr id="12" name="media/image12.JPG"/>
                    <pic:cNvPicPr/>
                  </pic:nvPicPr>
                  <pic:blipFill>
                    <a:blip r:embed="rId12"/>
                    <a:srcRect/>
                    <a:stretch>
                      <a:fillRect/>
                    </a:stretch>
                  </pic:blipFill>
                  <pic:spPr>
                    <a:xfrm>
                      <a:ext cx="1285875" cy="552450"/>
                    </a:xfrm>
                    <a:prstGeom prst="rect"/>
                    <a:ln/>
                  </pic:spPr>
                </pic:pic>
              </a:graphicData>
            </a:graphic>
          </wp:inline>
        </w:drawing>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 – attiecināmo izmaksu apmērs par mērķa grupas jaunietim sniegto pēcprogrammas mentoringu;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 – vienas vienības izmaksu standarta likmes apmērs par vienam mērķa grupas jaunietim sniegto pēcprogrammas mentoringu;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 – projektā iesaistīto mērķa grupas jauniešu variante (i = 1, 2, .., n; n – projektā iesaistīto mērķa grupas jauniešu skaits, kas saņēmuši pēcprogrammas mentoringu);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sz w:val="26"/>
          <w:rtl w:val="0"/>
        </w:rPr>
        <w:t xml:space="preserve">m</w:t>
      </w:r>
      <w:r w:rsidR="00000000" w:rsidRPr="00000000" w:rsidDel="00000000">
        <w:rPr>
          <w:vertAlign w:val="subscript"/>
          <w:rtl w:val="0"/>
        </w:rPr>
        <w:t xml:space="preserve">i</w:t>
      </w:r>
      <w:r w:rsidR="00000000" w:rsidRPr="00000000" w:rsidDel="00000000">
        <w:rPr>
          <w:vertAlign w:val="subscript"/>
          <w:rtl w:val="0"/>
        </w:rPr>
        <w:t xml:space="preserve"> </w:t>
      </w:r>
      <w:r w:rsidR="00000000" w:rsidRPr="00000000" w:rsidDel="00000000">
        <w:rPr>
          <w:rtl w:val="0"/>
        </w:rPr>
        <w:t xml:space="preserve">– mēnešu skaits, cik ilgi projektā iesaistītais mērķa grupas jaunietis saņēmis pēcprogrammas mentoringa ietvaros sniegto atbalstu.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mērķa grupas jaunietis ir pabeidzis vai pārtraucis dalību projektā, viņu tas pats vai cits sadarbības partneris vai arī tas pats vai cits pakalpojuma sniedzējs var iesaistīt projektā atkārtoti, nepārsniedzot individuālajā pasākumu programmā noteikto kopējo iesaistes ilgumu.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 punktā minētās atbalstāmās darbības, finansējuma saņēmējs un sadarbības partneri ievēro šādas prasības: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publiskos iepirkumus šo noteikumu </w:t>
      </w:r>
      <w:r w:rsidR="00000000" w:rsidRPr="00000000" w:rsidDel="00000000">
        <w:rPr>
          <w:rtl w:val="0"/>
        </w:rPr>
        <w:t xml:space="preserve">26.</w:t>
      </w:r>
      <w:r w:rsidR="00000000" w:rsidRPr="00000000" w:rsidDel="00000000">
        <w:rPr>
          <w:rtl w:val="0"/>
        </w:rPr>
        <w:t xml:space="preserve"> punktā minēto atbalstāmo darbību ietvaros veic atklātā, pārredzamā, nediskriminējošā un konkurenci nodrošinošā procedūrā saskaņā ar Eiropas Savienības un Latvijas Republikas normatīvajiem aktiem, izvērtējot iespējas iepirkumiem piemērot sociāli atbildīgu publisko iepirkumu un inovatīvu publisko iepirkumu;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partneris publiskos iepirkumus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un </w:t>
      </w:r>
      <w:r w:rsidR="00000000" w:rsidRPr="00000000" w:rsidDel="00000000">
        <w:rPr>
          <w:rtl w:val="0"/>
        </w:rPr>
        <w:t xml:space="preserve">25.3.</w:t>
      </w:r>
      <w:r w:rsidR="00000000" w:rsidRPr="00000000" w:rsidDel="00000000">
        <w:rPr>
          <w:rtl w:val="0"/>
        </w:rPr>
        <w:t xml:space="preserve"> apakšpunktā minēto atbalstāmo darbību ietvaros veic atklātā, pārredzamā, nediskriminējošā un konkurenci nodrošinošā procedūrā saskaņā ar Eiropas Savienības un Latvijas Republikas normatīvajiem aktiem, izvērtējot iespējas iepirkumiem piemērot sociāli atbildīgu publisko iepirkumu un inovatīvu publisko iepirkumu;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nepieciešams, finansējuma saņēmējs projekta īstenošanas nodrošināšanai slēdz sadarbības līgumus un starpresoru vienošanos ar iestādēm (tai skaitā ar Nodarbinātības valsts aģentūru) par informācijas un datu apmaiņu;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saņēmējs uzkrāj datus par:</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rtl w:val="0"/>
        </w:rPr>
        <w:t xml:space="preserve"> punktā minētā nacionālā rādītāja izpildi;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rādītājiem:</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izstrādāto vai pilnveidoto stratēģiju, izglītības programmu, metodisko līdzekļu, metodoloģisko materiālu, vadlīniju, mācību līdzekļu (tai skaitā digitālo) saturā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skaits, kuras ir piedalījušās apmācību programmās, kurās integrēti jautājumi par dzimumu līdztiesību, personu ar invaliditāti vienlīdzīgām iespējām, diskriminācijas novēršanu vecuma, etniskās piederības un citu iemeslu dēļ un pamattiesību jautājumi, tostarp par tiesiskajiem un praktiskajiem aspektiem;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saņēmušo mērķa grupas jauniešu skaitu, kuri 12 mēnešu periodā pēc atbalsta beigām turpina iegūt izglītību vai strādāt;</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saņēmējs un sadarbības partneri par projektā iesaistītajiem mērķa grupas jauniešiem uzkrāj informāciju atbilstoši Eiropas Parlamenta un Padomes 2021. gada 24. jūnija Regulas (ES)  </w:t>
      </w:r>
      <w:r w:rsidR="00000000" w:rsidRPr="00000000" w:rsidDel="00000000">
        <w:rPr>
          <w:rtl w:val="0"/>
        </w:rPr>
        <w:t xml:space="preserve">2021/1057</w:t>
      </w:r>
      <w:r w:rsidR="00000000" w:rsidRPr="00000000" w:rsidDel="00000000">
        <w:rPr>
          <w:rtl w:val="0"/>
        </w:rPr>
        <w:t xml:space="preserve">, ar ko izveido Eiropas Sociālo fondu Plus (ESF+) un atceļ Regulu (ES) Nr.  </w:t>
      </w:r>
      <w:r w:rsidR="00000000" w:rsidRPr="00000000" w:rsidDel="00000000">
        <w:rPr>
          <w:rtl w:val="0"/>
        </w:rPr>
        <w:t xml:space="preserve">1296/2013</w:t>
      </w:r>
      <w:r w:rsidR="00000000" w:rsidRPr="00000000" w:rsidDel="00000000">
        <w:rPr>
          <w:rtl w:val="0"/>
        </w:rPr>
        <w:t xml:space="preserve">, I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projektā iesaistītajiem mērķa grupas jauniešiem tiek uzglabāti tādu laikposmu, kādu nosaka vienošanās par projekta īstenošanu. Iestājoties datu uzglabāšanas termiņam, ko nosaka minētā vienošanās, dati tiek dzēsti;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saņēmējs datus par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apakšpunktā minētajiem uzraudzības rādītājiem un šo noteikumu </w:t>
      </w:r>
      <w:r w:rsidR="00000000" w:rsidRPr="00000000" w:rsidDel="00000000">
        <w:rPr>
          <w:rtl w:val="0"/>
        </w:rPr>
        <w:t xml:space="preserve">6.</w:t>
      </w:r>
      <w:r w:rsidR="00000000" w:rsidRPr="00000000" w:rsidDel="00000000">
        <w:rPr>
          <w:rtl w:val="0"/>
        </w:rPr>
        <w:t xml:space="preserve"> punktā minēto nacionālo rādītāju ievada Kohēzijas politikas fondu vadības informācijas sistēmā pašvaldību griezumā.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nodrošina komunikācijas un vizuālās identitātes nodrošināšanas pasākumus saskaņā ar regulas  </w:t>
      </w:r>
      <w:r w:rsidR="00000000" w:rsidRPr="00000000" w:rsidDel="00000000">
        <w:rPr>
          <w:rtl w:val="0"/>
        </w:rPr>
        <w:t xml:space="preserve">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 kā arī saskaņā ar Eiropas Savienības fondu 2021.–2027. gada plānošanas perioda un Atveseļošanas fonda komunikācijas un dizaina vadlīnijām.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un sadarbības partneri projekta īstenošanas laikā nodrošina interešu konflikta neesību saskaņā ar Eiropas Parlamenta un Padomes 2024. gada 23. septembra Regulas (ES, Euratom) 2024/2509 par finanšu noteikumiem, ko piemēro Savienības vispārējam budžetam (pārstrādāta redakcija), 61. panta prasībām, kā arī paraksta interešu konflikta neesības apliecinājumu.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saņēmējs visā projekta īstenošanas laikā ievieto savā tīmekļvietnē aktuālu informāciju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un </w:t>
      </w:r>
      <w:r w:rsidR="00000000" w:rsidRPr="00000000" w:rsidDel="00000000">
        <w:rPr>
          <w:rtl w:val="0"/>
        </w:rPr>
        <w:t xml:space="preserve">25.3.</w:t>
      </w:r>
      <w:r w:rsidR="00000000" w:rsidRPr="00000000" w:rsidDel="00000000">
        <w:rPr>
          <w:rtl w:val="0"/>
        </w:rPr>
        <w:t xml:space="preserve"> apakšpunktā minēto atbalstāmo darbību ietvaros veiktās izmaksas, kas veiktas atbilstoši vienas vienības izmaksu standarta likmju aprēķina un piemērošanas metodikai, finansējuma saņēmējs attiecina, balstoties uz faktiski notikušām darbībām, līdz ar to sadarbības iestādei nav jāveic reālās izmaksas pamatojošo dokumentu pārbaude. Finansējuma saņēmēja pienākums ir nodrošināt, ka faktiski notikušās darbības un sasniegtie rezultāti ir dokumentāri apliecināmi.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Projekta ietvaros plānoto darbību izmaksas, kas tiek segtas no citiem valsts un ārvalstu finanšu instrumentiem, nav attiecināmas. Projekta īstenošanas gaitā radušās sadārdzinājuma izmaksas finansējuma saņēmējs un sadarbības partneris sedz no saviem līdzekļiem.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Pasākuma ietvaros netiek īstenota komercdarbība. Jebkādas darbības, kas atbilstoši Komercdarbības atbalsta kontroles likumam klasificējamas kā komercdarbība, nav attiecināmas. Pasākuma ietvaros veiktās izmaksas, kas atbilstoši Komercdarbības atbalsta kontroles likumam klasificējamas kā komercdarbības atbalsts, nav attiecināmas.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Finansējuma saņēmējs izveido projekta konsultatīvo padomi, kurā uzaicina piedalīties nozaru ministriju un sociālo partneru pārstāvjus, kā arī pārstāvjus no Latvijas Pašvaldību savienības, Latvijas Jaunatnes padomes, Labklājības ministrijas un citām organizācijām un institūcijām, ja nepieciešams. Projekta konsultatīvās padomes sastāvā novērotāju statusā var tikt iekļauti pārstāvji arī no citām organizācijām un institūcijām, tai skaitā no sadarbības iestādes un atbildīgās iestādes. Projekta konsultatīvās padomes darbību nosaka finansējuma saņēmēja izstrādāts, apstiprināts un ar Izglītības un zinātnes ministriju kā </w:t>
      </w:r>
      <w:r w:rsidR="00000000" w:rsidRPr="00000000" w:rsidDel="00000000">
        <w:rPr>
          <w:rtl w:val="0"/>
        </w:rPr>
        <w:t xml:space="preserve">nozares ministriju saskaņots nolikums.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Konsultatīvā padome tiek rīkota ne retāk kā reizi 12 mēnešos.  Katrā konsultatīvajā padomē tiek izskatīts ziņojums par projekta īstenošanas progresu (tai skaitā par īstenotajiem mērķa grupas un sadarbības partneru informēšanas pasākumiem, par sasniegtajām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apakšpunktā un </w:t>
      </w:r>
      <w:r w:rsidR="00000000" w:rsidRPr="00000000" w:rsidDel="00000000">
        <w:rPr>
          <w:rtl w:val="0"/>
        </w:rPr>
        <w:t xml:space="preserve">6.</w:t>
      </w:r>
      <w:r w:rsidR="00000000" w:rsidRPr="00000000" w:rsidDel="00000000">
        <w:rPr>
          <w:rtl w:val="0"/>
        </w:rPr>
        <w:t xml:space="preserve"> punktā minēto uzraudzības rādītāju vērtībām, sniedzot atgriezenisko saiti par dalību projektā no projekta mērķa grupas jauniešiem, sadarbības partneriem un citām iesaistītajām pusēm, par projekta ietvaros sniegtajām atbalsta metodēm un pasākumiem mērķa grupas jauniešiem, par projektā atbalstāmo darbību atbilstību mērķa grupas jauniešu vajadzībām, par projektā sniegtā atbalsta ietekmi uz mērķa grupas jauniešiem, tostarp par sasniegtā rezultāta ilgtspēju). Konsultatīvā padome sniedz priekšlikumus turpmāko projekta darbību sekmīgai īstenošanai.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Mērķa grupas jaunietis neatkarīgi no viņa deklarētās dzīvesvietas var saņemt atbalstu pie jebkura sadarbības partnera.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oktobrim.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25-TA-2839</w:t>
    </w:r>
    <w:r>
      <w:br/>
    </w:r>
    <w:r w:rsidR="00000000" w:rsidRPr="00000000" w:rsidDel="00000000">
      <w:rPr>
        <w:rtl w:val="0"/>
      </w:rPr>
      <w:t xml:space="preserve">Izdrukāts 29.07.2026. 23.25 - 1.0.VK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25-TA-2839</w:t>
    </w:r>
    <w:r>
      <w:br/>
    </w:r>
    <w:r w:rsidR="00000000" w:rsidRPr="00000000" w:rsidDel="00000000">
      <w:rPr>
        <w:rtl w:val="0"/>
      </w:rPr>
      <w:t xml:space="preserve">Izdrukāts 29.07.2026. 23.25 - 1.0.VK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PNG" Type="http://schemas.openxmlformats.org/officeDocument/2006/relationships/image" Id="rId9"/><Relationship Target="media/image10.JPG" Type="http://schemas.openxmlformats.org/officeDocument/2006/relationships/image" Id="rId10"/><Relationship Target="media/image11.JPG" Type="http://schemas.openxmlformats.org/officeDocument/2006/relationships/image" Id="rId11"/><Relationship Target="media/image12.JPG" Type="http://schemas.openxmlformats.org/officeDocument/2006/relationships/image" Id="rId12"/></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noteikumu_konsolidētā_versija_25-TA-2839.docx</dc:title>
</cp:coreProperties>
</file>

<file path=docProps/custom.xml><?xml version="1.0" encoding="utf-8"?>
<Properties xmlns="http://schemas.openxmlformats.org/officeDocument/2006/custom-properties" xmlns:vt="http://schemas.openxmlformats.org/officeDocument/2006/docPropsVTypes"/>
</file>