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Epidemioloģiskās drošības likuma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Covid-19 infekcijas izplatības pārvaldības likuma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Farmācijas likuma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Darbinieki (amatpersonas), kuri nodarbināti valsts un pašvaldību institūcijā (tai skaitā kapitālsabiedrībā), un darbinieki, tostarp brīvprātīgie un personas ar ārpakalpojuma līgumiem, kuri veic darba pienākumus klātienē, savus darba (amata, dienesta) pienākumus var veikt, ja ir iegūts vakcinācijas vai pārslimošanas sertifikāts.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Darba devējs nepielaiž pie darba pienākumu veikšanas šo noteikumu 24.punktā minētās personas, ja tās nav uzrādījušas vakcinācijas vai pārslimošanas sertifikātu."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2022.gada 12.janvārī.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21-TA-764</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21-TA-764</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noteikumu_(grozījumu)_projekts_21-TA-764.docx</dc:title>
</cp:coreProperties>
</file>

<file path=docProps/custom.xml><?xml version="1.0" encoding="utf-8"?>
<Properties xmlns="http://schemas.openxmlformats.org/officeDocument/2006/custom-properties" xmlns:vt="http://schemas.openxmlformats.org/officeDocument/2006/docPropsVTypes"/>
</file>