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radiācijas drošību un kodoldrošību"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radiācijas drošību un kodoldrošību" (Latvijas Republikas Saeimas un Ministru Kabineta Ziņotājs, 2000, 22. nr.; 2002, 21. nr.; 2005, 5. nr.; 2008, 22. nr.; 2009, 15. nr.; Latvijas Vēstnesis, 2010, 206. nr.; 2011, 173. nr.; 2013, 193. nr.; 2014, 113. nr.; 2020, 115.A, 247. nr.; 2024, 92.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“Vides aizsardzības un reģionālās attīstības ministrija” (attiecīgā locījumā)  ar vārdiem “Klimata un enerģētikas ministrija”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3.pantu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radiācijas drošības un kodoldrošības prasības, transportējot radioaktīvos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aizsardzībai pret jonizējošo starojumu atbilstoši radiācijas drošības un kodoldrošības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ievieš radiācijas drošības un kodoldrošības prasības aizsardzībai pret jonizējošo starojumu, iepērkot metālu atgriezumus un lūžņus;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radiācijas drošības prasību ieviešanu cilvēku aizsardzībai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prasības aizsardzībai pret jonizējošo starojumu, ko izraisa radionuklīda cēzija 137 saturs koksnē, kas ievesta Latvijā no citas valsts.".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6.panta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Centra izdotos administratīvos aktus un faktisko rīcību var apstrīdēt Valsts vides dienesta ģenerāldirektoram, bet Valsts vides dienesta ģenerāldirektora lēmumu var pārsūdzēt Administratīvā procesa likumā noteiktajā kārtībā. Centra izdoto administratīvo aktu apstrīdēšana vai pārsūdzēšana neaptur to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8. panta ceturtajā daļā vārdus "vides aizsardzības un reģionālās attīstības ministrs" ar vārdiem "klimata un enerģētikas ministrs".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15.punktu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Šā likuma 6. panta ceturtās daļas kārtībā par Centra izdotajiem administratīvajiem aktiem un faktisko rīcību iesniegtie apstrīdēšanas iesniegumi, kas līdz grozījumu šā likuma 6. panta ceturtajā daļā par Centra izdoto administratīvo aktu un faktiskās rīcības apstrīdēšanas kārtību spēkā stāšanās dienai ir iesniegti un kuru izskatīšana ir uzsākta, pārņem Valsts vides dienesta ģenerāldirektors.”.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25-TA-1317</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25-TA-1317</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likumprojekts_(grozījumi)_25-TA-1317.docx</dc:title>
</cp:coreProperties>
</file>

<file path=docProps/custom.xml><?xml version="1.0" encoding="utf-8"?>
<Properties xmlns="http://schemas.openxmlformats.org/officeDocument/2006/custom-properties" xmlns:vt="http://schemas.openxmlformats.org/officeDocument/2006/docPropsVTypes"/>
</file>