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
        <w:contextualSpacing w:val="0"/>
        <w:jc w:val="right"/>
        <w:spacing w:before="240" w:beforeAutospacing="0"/>
        <w:spacing w:lineRule="auto" w:line="240"/>
        <w:pBdr/>
        <w:rPr>
          <w:b w:val="1"/>
          <w:rtl w:val="0"/>
        </w:rPr>
      </w:pPr>
      <w:r w:rsidR="00000000" w:rsidRPr="00000000" w:rsidDel="00000000">
        <w:rPr>
          <w:rStyle w:val="paragraph"/>
          <w:b w:val="1"/>
          <w:rtl w:val="0"/>
        </w:rPr>
        <w:t xml:space="preserve"/>
      </w:r>
      <w:r w:rsidR="00000000" w:rsidRPr="00000000" w:rsidDel="00000000">
        <w:rPr>
          <w:rStyle w:val="paragraph"/>
          <w:b w:val="1"/>
          <w:rtl w:val="0"/>
        </w:rPr>
        <w:t xml:space="preserve">Ministru kabineta rīkojums Nr. 764</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Rīgā 2021. gada 27. oktobrī (prot. Nr. 72 33. §)</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Par civilo ekspertu dalību Eiropas Drošības un sadarbības organizācijas Speciālajā novērošanas misijā Ukrainā</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Pamatojoties uz </w:t>
      </w:r>
      <w:r w:rsidR="00000000" w:rsidRPr="00000000" w:rsidDel="00000000">
        <w:rPr>
          <w:rtl w:val="0"/>
        </w:rPr>
        <w:t xml:space="preserve">Starptautiskās palīdzības likuma 12. panta</w:t>
      </w:r>
      <w:r w:rsidR="00000000" w:rsidRPr="00000000" w:rsidDel="00000000">
        <w:rPr>
          <w:rtl w:val="0"/>
        </w:rPr>
        <w:t xml:space="preserve"> otro daļu, atbalstīt civilo ekspertu Didža Nīmanta (personas kods (ierobežotas pieejamības informācija)) un Arvīda Līča (personas kods (ierobežotas pieejamības informācija)) nosūtīšanu dalībai Eiropas Drošības un sadarbības organizācijas Speciālajā novērošanas misijā Ukrainā (turpmāk – starptautiskā misija).</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Saskaņā ar </w:t>
      </w:r>
      <w:r w:rsidR="00000000" w:rsidRPr="00000000" w:rsidDel="00000000">
        <w:rPr>
          <w:rtl w:val="0"/>
        </w:rPr>
        <w:t xml:space="preserve">Ministru kabineta 2020. gada 22. septembra noteikumu Nr. 598 "Kārtība, kādā civilo ekspertu nosūta dalībai starptautiskajā misijā vai operācijā"</w:t>
      </w:r>
      <w:r w:rsidR="00000000" w:rsidRPr="00000000" w:rsidDel="00000000">
        <w:rPr>
          <w:rtl w:val="0"/>
        </w:rPr>
        <w:t xml:space="preserve"> (turpmāk – noteikumi) 7.3. apakšpunktu noteikt, ka:</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civilā eksperta D. Nīmanta dalības laiks starptautiskajā misijā ir no 2021. gada 5. decembra līdz 2022. gada 4. decembrim;</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civilā eksperta A. Līča dalības laiks starptautiskajā misijā ir no 2021. gada 5. decembra līdz 2022. gada 4. decembrim.</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Pamatojoties uz noteikumu 7.4. apakšpunktu, noteikt civilajiem ekspertiem koeficientu 1,5 piemaksas aprēķināšanai par dalību starptautiskajā misijā.</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Paredzēt, ka saskaņā ar noteikumu 17. un 18. punktu: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civilajam ekspertam D. Nīmantam tiek izmaksāts atalgojums (minimālās mēneša darba algas apmērā) – 2021. gadā 429 </w:t>
      </w:r>
      <w:r w:rsidR="00000000" w:rsidRPr="00000000" w:rsidDel="00000000">
        <w:rPr>
          <w:i w:val="1"/>
          <w:rtl w:val="0"/>
        </w:rPr>
        <w:t xml:space="preserve">euro </w:t>
      </w:r>
      <w:r w:rsidR="00000000" w:rsidRPr="00000000" w:rsidDel="00000000">
        <w:rPr>
          <w:rtl w:val="0"/>
        </w:rPr>
        <w:t xml:space="preserve">un 2022. gadā 5 548 </w:t>
      </w:r>
      <w:r w:rsidR="00000000" w:rsidRPr="00000000" w:rsidDel="00000000">
        <w:rPr>
          <w:i w:val="1"/>
          <w:rtl w:val="0"/>
        </w:rPr>
        <w:t xml:space="preserve">euro </w:t>
      </w:r>
      <w:r w:rsidR="00000000" w:rsidRPr="00000000" w:rsidDel="00000000">
        <w:rPr>
          <w:rtl w:val="0"/>
        </w:rPr>
        <w:t xml:space="preserve">un piemaksa – 2021. gadā 2 154 </w:t>
      </w:r>
      <w:r w:rsidR="00000000" w:rsidRPr="00000000" w:rsidDel="00000000">
        <w:rPr>
          <w:i w:val="1"/>
          <w:rtl w:val="0"/>
        </w:rPr>
        <w:t xml:space="preserve">euro </w:t>
      </w:r>
      <w:r w:rsidR="00000000" w:rsidRPr="00000000" w:rsidDel="00000000">
        <w:rPr>
          <w:rtl w:val="0"/>
        </w:rPr>
        <w:t xml:space="preserve">un 2022. gadā 27 514 </w:t>
      </w:r>
      <w:r w:rsidR="00000000" w:rsidRPr="00000000" w:rsidDel="00000000">
        <w:rPr>
          <w:i w:val="1"/>
          <w:rtl w:val="0"/>
        </w:rPr>
        <w:t xml:space="preserve">euro</w:t>
      </w:r>
      <w:r w:rsidR="00000000" w:rsidRPr="00000000" w:rsidDel="00000000">
        <w:rPr>
          <w:rtl w:val="0"/>
        </w:rPr>
        <w:t xml:space="preserve">. Ārlietu ministrijai veikt valsts sociālās apdrošināšanas iemaksas – 2021. gadā 610 </w:t>
      </w:r>
      <w:r w:rsidR="00000000" w:rsidRPr="00000000" w:rsidDel="00000000">
        <w:rPr>
          <w:i w:val="1"/>
          <w:rtl w:val="0"/>
        </w:rPr>
        <w:t xml:space="preserve">euro </w:t>
      </w:r>
      <w:r w:rsidR="00000000" w:rsidRPr="00000000" w:rsidDel="00000000">
        <w:rPr>
          <w:rtl w:val="0"/>
        </w:rPr>
        <w:t xml:space="preserve">un 2022. gadā 7 800 </w:t>
      </w:r>
      <w:r w:rsidR="00000000" w:rsidRPr="00000000" w:rsidDel="00000000">
        <w:rPr>
          <w:i w:val="1"/>
          <w:rtl w:val="0"/>
        </w:rPr>
        <w:t xml:space="preserve">euro </w:t>
      </w:r>
      <w:r w:rsidR="00000000" w:rsidRPr="00000000" w:rsidDel="00000000">
        <w:rPr>
          <w:rtl w:val="0"/>
        </w:rPr>
        <w:t xml:space="preserve">apmērā;</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civilajam ekspertam A. Līcim tiek izmaksāts atalgojums (minimālās mēneša darba algas apmērā) – 2021. gadā 429 </w:t>
      </w:r>
      <w:r w:rsidR="00000000" w:rsidRPr="00000000" w:rsidDel="00000000">
        <w:rPr>
          <w:i w:val="1"/>
          <w:rtl w:val="0"/>
        </w:rPr>
        <w:t xml:space="preserve">euro </w:t>
      </w:r>
      <w:r w:rsidR="00000000" w:rsidRPr="00000000" w:rsidDel="00000000">
        <w:rPr>
          <w:rtl w:val="0"/>
        </w:rPr>
        <w:t xml:space="preserve">un 2022. gadā 5 548 </w:t>
      </w:r>
      <w:r w:rsidR="00000000" w:rsidRPr="00000000" w:rsidDel="00000000">
        <w:rPr>
          <w:i w:val="1"/>
          <w:rtl w:val="0"/>
        </w:rPr>
        <w:t xml:space="preserve">euro </w:t>
      </w:r>
      <w:r w:rsidR="00000000" w:rsidRPr="00000000" w:rsidDel="00000000">
        <w:rPr>
          <w:rtl w:val="0"/>
        </w:rPr>
        <w:t xml:space="preserve">un piemaksa – 2021. gadā 2 154 </w:t>
      </w:r>
      <w:r w:rsidR="00000000" w:rsidRPr="00000000" w:rsidDel="00000000">
        <w:rPr>
          <w:i w:val="1"/>
          <w:rtl w:val="0"/>
        </w:rPr>
        <w:t xml:space="preserve">euro </w:t>
      </w:r>
      <w:r w:rsidR="00000000" w:rsidRPr="00000000" w:rsidDel="00000000">
        <w:rPr>
          <w:rtl w:val="0"/>
        </w:rPr>
        <w:t xml:space="preserve">un 2022. gadā 27 514 </w:t>
      </w:r>
      <w:r w:rsidR="00000000" w:rsidRPr="00000000" w:rsidDel="00000000">
        <w:rPr>
          <w:i w:val="1"/>
          <w:rtl w:val="0"/>
        </w:rPr>
        <w:t xml:space="preserve">euro</w:t>
      </w:r>
      <w:r w:rsidR="00000000" w:rsidRPr="00000000" w:rsidDel="00000000">
        <w:rPr>
          <w:rtl w:val="0"/>
        </w:rPr>
        <w:t xml:space="preserve">. Ārlietu ministrijai veikt valsts sociālās apdrošināšanas iemaksas – 2021. gadā 610 </w:t>
      </w:r>
      <w:r w:rsidR="00000000" w:rsidRPr="00000000" w:rsidDel="00000000">
        <w:rPr>
          <w:i w:val="1"/>
          <w:rtl w:val="0"/>
        </w:rPr>
        <w:t xml:space="preserve">euro </w:t>
      </w:r>
      <w:r w:rsidR="00000000" w:rsidRPr="00000000" w:rsidDel="00000000">
        <w:rPr>
          <w:rtl w:val="0"/>
        </w:rPr>
        <w:t xml:space="preserve">un 2022. gadā 7 800 </w:t>
      </w:r>
      <w:r w:rsidR="00000000" w:rsidRPr="00000000" w:rsidDel="00000000">
        <w:rPr>
          <w:i w:val="1"/>
          <w:rtl w:val="0"/>
        </w:rPr>
        <w:t xml:space="preserve">euro </w:t>
      </w:r>
      <w:r w:rsidR="00000000" w:rsidRPr="00000000" w:rsidDel="00000000">
        <w:rPr>
          <w:rtl w:val="0"/>
        </w:rPr>
        <w:t xml:space="preserve">apmērā.</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Ņemot vērā starptautiskās misijas finansēšanas noteikumus, paredzēt, ka saskaņā ar noteikumu 19.2. apakšpunktu: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civilajam ekspertam D. Nīmantam sedz veselības un dzīvības apdrošināšanas izdevumus, nepārsniedzot 1 543 </w:t>
      </w:r>
      <w:r w:rsidR="00000000" w:rsidRPr="00000000" w:rsidDel="00000000">
        <w:rPr>
          <w:i w:val="1"/>
          <w:rtl w:val="0"/>
        </w:rPr>
        <w:t xml:space="preserve">euro </w:t>
      </w:r>
      <w:r w:rsidR="00000000" w:rsidRPr="00000000" w:rsidDel="00000000">
        <w:rPr>
          <w:rtl w:val="0"/>
        </w:rPr>
        <w:t xml:space="preserve">gadā (2021. gadā 112 </w:t>
      </w:r>
      <w:r w:rsidR="00000000" w:rsidRPr="00000000" w:rsidDel="00000000">
        <w:rPr>
          <w:i w:val="1"/>
          <w:rtl w:val="0"/>
        </w:rPr>
        <w:t xml:space="preserve">euro</w:t>
      </w:r>
      <w:r w:rsidR="00000000" w:rsidRPr="00000000" w:rsidDel="00000000">
        <w:rPr>
          <w:rtl w:val="0"/>
        </w:rPr>
        <w:t xml:space="preserve">, 2022. gadā 1 431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civilajam ekspertam A. Līcim sedz veselības un dzīvības apdrošināšanas izdevumus, nepārsniedzot 1 543 </w:t>
      </w:r>
      <w:r w:rsidR="00000000" w:rsidRPr="00000000" w:rsidDel="00000000">
        <w:rPr>
          <w:i w:val="1"/>
          <w:rtl w:val="0"/>
        </w:rPr>
        <w:t xml:space="preserve">euro </w:t>
      </w:r>
      <w:r w:rsidR="00000000" w:rsidRPr="00000000" w:rsidDel="00000000">
        <w:rPr>
          <w:rtl w:val="0"/>
        </w:rPr>
        <w:t xml:space="preserve">gadā (2021. gadā 112 </w:t>
      </w:r>
      <w:r w:rsidR="00000000" w:rsidRPr="00000000" w:rsidDel="00000000">
        <w:rPr>
          <w:i w:val="1"/>
          <w:rtl w:val="0"/>
        </w:rPr>
        <w:t xml:space="preserve">euro</w:t>
      </w:r>
      <w:r w:rsidR="00000000" w:rsidRPr="00000000" w:rsidDel="00000000">
        <w:rPr>
          <w:rtl w:val="0"/>
        </w:rPr>
        <w:t xml:space="preserve">, 2022. gadā 1 431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Finanšu ministrijai no valsts budžeta programmas 02.00.00 "Līdzekļi neparedzētiem gadījumiem" piešķirt Ārlietu ministrijai finansējumu 6 610 </w:t>
      </w:r>
      <w:r w:rsidR="00000000" w:rsidRPr="00000000" w:rsidDel="00000000">
        <w:rPr>
          <w:i w:val="1"/>
          <w:rtl w:val="0"/>
        </w:rPr>
        <w:t xml:space="preserve">euro </w:t>
      </w:r>
      <w:r w:rsidR="00000000" w:rsidRPr="00000000" w:rsidDel="00000000">
        <w:rPr>
          <w:rtl w:val="0"/>
        </w:rPr>
        <w:t xml:space="preserve">apmērā šā rīkojuma 4. un 5. punktā minēto izdevumu segšanai.</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Ārlietu ministrijai sagatavot un iesniegt Finanšu ministrijā likumprojekta "Par valsts budžetu 2022. gadam" un likumprojekta "Par vidēja termiņa budžeta ietvaru 2022., 2023. un 2024. gadam" izskatīšanai Saeimā otrajā lasījumā priekšlikumu par finansējuma pārdali 2022. gadā no valsts budžeta resora "74. Gadskārtējā valsts budžeta izpildes procesā pārdalāmais finansējums" programmas 02.00.00 "Līdzekļi neparedzētiem gadījumiem" uz Ārlietu ministrijas budžeta apakšprogrammu 01.04.00 "Diplomātiskās misijas ārvalstīs" 84 586 </w:t>
      </w:r>
      <w:r w:rsidR="00000000" w:rsidRPr="00000000" w:rsidDel="00000000">
        <w:rPr>
          <w:i w:val="1"/>
          <w:rtl w:val="0"/>
        </w:rPr>
        <w:t xml:space="preserve">euro</w:t>
      </w:r>
      <w:r w:rsidR="00000000" w:rsidRPr="00000000" w:rsidDel="00000000">
        <w:rPr>
          <w:rtl w:val="0"/>
        </w:rPr>
        <w:t xml:space="preserve"> apmērā civilo ekspertu darbības nodrošināšanai no 2022. gada 1. janvāra.</w:t>
      </w:r>
    </w:p>
    <w:p w:rsidP="00000000" w:rsidRDefault="00000000" w:rsidR="00000000" w:rsidRPr="00000000" w:rsidDel="00000000">
      <w:pPr>
        <w:contextualSpacing w:val="0"/>
        <w:spacing w:before="480" w:beforeAutospacing="0"/>
        <w:spacing w:lineRule="auto" w:line="240"/>
        <w:pBdr/>
      </w:pPr>
      <w:r w:rsidR="00000000" w:rsidRPr="00000000" w:rsidDel="00000000">
        <w:rPr>
          <w:rtl w:val="0"/>
        </w:rPr>
        <w:t xml:space="preserve"/>
      </w:r>
    </w:p>
    <w:tbl>
      <w:tblPr>
        <w:tblStyle w:val="DefaultTable"/>
        <w:bidiVisual w:val="0"/>
        <w:tblW w:w="9642.0" w:type="dxa"/>
        <w:tblInd w:w="0.0" w:type="dxa"/>
        <w:jc w:val="left"/>
        <w:tblLayout w:type="fixed"/>
        <w:tblLook w:val="0600"/>
      </w:tblPr>
      <w:tblGrid>
        <w:gridCol w:w="2721"/>
        <w:gridCol w:w="4200"/>
        <w:gridCol w:w="2721"/>
        <w:tblGridChange w:id="0">
          <w:tblGrid>
            <w:gridCol w:w="2721"/>
            <w:gridCol w:w="4200"/>
            <w:gridCol w:w="2721"/>
          </w:tblGrid>
        </w:tblGridChange>
      </w:tblGrid>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Ministru prezidents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A. K. Kariņš</w:t>
            </w:r>
          </w:p>
        </w:tc>
      </w:tr>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Ārlietu ministra pienākumu izpildītājs ‒ finanšu ministrs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J. Reirs</w:t>
            </w:r>
          </w:p>
        </w:tc>
      </w:tr>
    </w:tbl>
    <w:p w:rsidP="00000000" w:rsidRDefault="00000000" w:rsidR="00000000" w:rsidRPr="00000000" w:rsidDel="00000000">
      <w:pPr>
        <w:contextualSpacing w:val="0"/>
        <w:ind w:left="705"/>
        <w:spacing w:before="800" w:beforeAutospacing="0"/>
        <w:spacing w:lineRule="auto" w:line="240"/>
        <w:pBdr/>
      </w:pPr>
      <w:r w:rsidR="00000000" w:rsidRPr="00000000" w:rsidDel="00000000">
        <w:rPr>
          <w:rtl w:val="0"/>
        </w:rPr>
        <w:t xml:space="preserve"/>
      </w:r>
      <w:r w:rsidR="00000000" w:rsidRPr="00000000" w:rsidDel="00000000">
        <w:rPr>
          <w:sz w:val="24"/>
          <w:rtl w:val="0"/>
        </w:rPr>
        <w:t xml:space="preserve">* Dokuments ir parakstīts ar drošu elektronisko parakstu</w:t>
      </w:r>
    </w:p>
    <w:p w:rsidP="00000000" w:rsidRDefault="00000000" w:rsidR="00000000" w:rsidRPr="00000000" w:rsidDel="00000000">
      <w:pPr>
        <w:contextualSpacing w:val="0"/>
        <w:ind w:left="705"/>
        <w:spacing w:lineRule="auto" w:line="240"/>
        <w:pBdr/>
      </w:pPr>
      <w:r w:rsidR="00000000" w:rsidRPr="00000000" w:rsidDel="00000000">
        <w:rPr>
          <w:rtl w:val="0"/>
        </w:rPr>
        <w:t xml:space="preserve"/>
      </w:r>
      <w:r w:rsidR="00000000" w:rsidRPr="00000000" w:rsidDel="00000000">
        <w:rPr>
          <w:sz w:val="24"/>
          <w:rtl w:val="0"/>
        </w:rPr>
        <w:t xml:space="preserve">** Dokuments ir parakstīts ar TAP portāla elektroniskās parakstīšanas rīku</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Rīkojuma projekts 21-TA-475</w:t>
    </w:r>
    <w:r>
      <w:br/>
    </w:r>
    <w:r w:rsidR="00000000" w:rsidRPr="00000000" w:rsidDel="00000000">
      <w:rPr>
        <w:rtl w:val="0"/>
      </w:rPr>
      <w:t xml:space="preserve">Izdrukāts 29.07.2026. 22.31 - 1.0.VK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Rīkojuma projekts 21-TA-475</w:t>
    </w:r>
    <w:r>
      <w:br/>
    </w:r>
    <w:r w:rsidR="00000000" w:rsidRPr="00000000" w:rsidDel="00000000">
      <w:rPr>
        <w:rtl w:val="0"/>
      </w:rPr>
      <w:t xml:space="preserve">Izdrukāts 29.07.2026. 22.31 - 1.0.VK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rīkojuma_projekts_21-TA-475.docx</dc:title>
</cp:coreProperties>
</file>

<file path=docProps/custom.xml><?xml version="1.0" encoding="utf-8"?>
<Properties xmlns="http://schemas.openxmlformats.org/officeDocument/2006/custom-properties" xmlns:vt="http://schemas.openxmlformats.org/officeDocument/2006/docPropsVTypes"/>
</file>