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barības sastāvdaļu kategorijām, ko norāda mājas (istabas) dzīvnieku barības maisījumu marķējumā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Dzīvnieku barības aprites likuma</w:t>
      </w:r>
      <w:r w:rsidR="00000000" w:rsidRPr="00000000" w:rsidDel="00000000">
        <w:rPr>
          <w:rStyle w:val="paragraph"/>
          <w:i w:val="1"/>
          <w:rtl w:val="0"/>
        </w:rPr>
        <w:t xml:space="preserve"> 4.panta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barības sastāvdaļu kategorijas, ko norāda mājas (istabas) dzīvnieku barības maisījumu marķējumā.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Mājas (istabas) dzīvniekiem paredzētā barības maisījuma marķējumā barības sastāvdaļas nosaukumu norāda atbilstoši prasībām, kas noteiktas Eiropas Parlamenta un Padomes 2009.gada 13.jūlija Regulas (EK) Nr.767/2009 par barības laišanu tirgū un lietošanu un ar ko groza Eiropas Parlamenta un Padomes Regulu (EK) Nr.1831/2003 un atceļ Padomes Direktīvu </w:t>
      </w:r>
      <w:r w:rsidR="00000000" w:rsidRPr="00000000" w:rsidDel="00000000">
        <w:rPr>
          <w:rtl w:val="0"/>
        </w:rPr>
        <w:t xml:space="preserve">79/373/EEK</w:t>
      </w:r>
      <w:r w:rsidR="00000000" w:rsidRPr="00000000" w:rsidDel="00000000">
        <w:rPr>
          <w:rtl w:val="0"/>
        </w:rPr>
        <w:t xml:space="preserve">, Komisijas Direktīvu </w:t>
      </w:r>
      <w:r w:rsidR="00000000" w:rsidRPr="00000000" w:rsidDel="00000000">
        <w:rPr>
          <w:rtl w:val="0"/>
        </w:rPr>
        <w:t xml:space="preserve">80/511/EEK</w:t>
      </w:r>
      <w:r w:rsidR="00000000" w:rsidRPr="00000000" w:rsidDel="00000000">
        <w:rPr>
          <w:rtl w:val="0"/>
        </w:rPr>
        <w:t xml:space="preserve">, Padomes Direktīvas </w:t>
      </w:r>
      <w:r w:rsidR="00000000" w:rsidRPr="00000000" w:rsidDel="00000000">
        <w:rPr>
          <w:rtl w:val="0"/>
        </w:rPr>
        <w:t xml:space="preserve">82/471/EEK</w:t>
      </w:r>
      <w:r w:rsidR="00000000" w:rsidRPr="00000000" w:rsidDel="00000000">
        <w:rPr>
          <w:rtl w:val="0"/>
        </w:rPr>
        <w:t xml:space="preserve">, 83/228/EEK, 93/74/EEK, 93/113/EK un 96/25/EK un Komisijas Lēmumu 2004/217/EK 17.panta 1. un 2.punktā.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Mājas (istabas) dzīvniekiem paredzētā barības maisījuma marķējumā norādītās barības sastāvdaļas nosaukumu var aizstāt ar tās barības sastāvdaļas kategorijas nosaukumu, kurā iekļauta attiecīgā barības sastāvdaļa vai vairākas barības sastāvdaļas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2010.gada 1.septembrī.</w:t>
      </w:r>
    </w:p>
    <w:p w:rsidP="00000000" w:rsidRDefault="00000000" w:rsidR="00000000" w:rsidRPr="00000000" w:rsidDel="00000000">
      <w:pPr>
        <w:contextualSpacing w:val="0"/>
        <w:jc w:val="center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Informatīva atsauce uz Eiropas Savienības direktīvām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Noteikumos iekļautas tiesību normas, kas izriet no: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Komisijas 1982.gada 23.jūnija Direktīvas </w:t>
      </w:r>
      <w:r w:rsidR="00000000" w:rsidRPr="00000000" w:rsidDel="00000000">
        <w:rPr>
          <w:rtl w:val="0"/>
        </w:rPr>
        <w:t xml:space="preserve">82/475/EEK</w:t>
      </w:r>
      <w:r w:rsidR="00000000" w:rsidRPr="00000000" w:rsidDel="00000000">
        <w:rPr>
          <w:rtl w:val="0"/>
        </w:rPr>
        <w:t xml:space="preserve">, ar ko nosaka sastāvdaļu kategorijas, kuras var izmantot lolojumdzīvnieku barības maisījumu marķēšanai;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Komisijas 1991.gada 6.jūnija Direktīvas </w:t>
      </w:r>
      <w:r w:rsidR="00000000" w:rsidRPr="00000000" w:rsidDel="00000000">
        <w:rPr>
          <w:rtl w:val="0"/>
        </w:rPr>
        <w:t xml:space="preserve">91/334/EEK</w:t>
      </w:r>
      <w:r w:rsidR="00000000" w:rsidRPr="00000000" w:rsidDel="00000000">
        <w:rPr>
          <w:rtl w:val="0"/>
        </w:rPr>
        <w:t xml:space="preserve">, ar ko groza Direktīvu </w:t>
      </w:r>
      <w:r w:rsidR="00000000" w:rsidRPr="00000000" w:rsidDel="00000000">
        <w:rPr>
          <w:rtl w:val="0"/>
        </w:rPr>
        <w:t xml:space="preserve">82/475/EEK</w:t>
      </w:r>
      <w:r w:rsidR="00000000" w:rsidRPr="00000000" w:rsidDel="00000000">
        <w:rPr>
          <w:rtl w:val="0"/>
        </w:rPr>
        <w:t xml:space="preserve">, ar ko nosaka sastāvdaļu kategorijas, kuras var izmantot lolojumdzīvnieku barības maisījumu marķēšanai;</w:t>
      </w:r>
    </w:p>
    <w:p w:rsidP="00000000" w:rsidRDefault="00000000" w:rsidR="00000000" w:rsidRPr="00000000" w:rsidDel="00000000">
      <w:pPr>
        <w:numPr>
          <w:ilvl w:val="1"/>
          <w:numId w:val="2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Komisijas 1998.gada 7.septembra Direktīvas </w:t>
      </w:r>
      <w:r w:rsidR="00000000" w:rsidRPr="00000000" w:rsidDel="00000000">
        <w:rPr>
          <w:rtl w:val="0"/>
        </w:rPr>
        <w:t xml:space="preserve">98/67/EK</w:t>
      </w:r>
      <w:r w:rsidR="00000000" w:rsidRPr="00000000" w:rsidDel="00000000">
        <w:rPr>
          <w:rtl w:val="0"/>
        </w:rPr>
        <w:t xml:space="preserve">, ar ko groza Direktīvas </w:t>
      </w:r>
      <w:r w:rsidR="00000000" w:rsidRPr="00000000" w:rsidDel="00000000">
        <w:rPr>
          <w:rtl w:val="0"/>
        </w:rPr>
        <w:t xml:space="preserve">80/511/EEK</w:t>
      </w:r>
      <w:r w:rsidR="00000000" w:rsidRPr="00000000" w:rsidDel="00000000">
        <w:rPr>
          <w:rtl w:val="0"/>
        </w:rPr>
        <w:t xml:space="preserve">, 82/475/EEK, 91/357/EEK un Padomes Direktīvu </w:t>
      </w:r>
      <w:r w:rsidR="00000000" w:rsidRPr="00000000" w:rsidDel="00000000">
        <w:rPr>
          <w:rtl w:val="0"/>
        </w:rPr>
        <w:t xml:space="preserve">96/25/EK</w:t>
      </w:r>
      <w:r w:rsidR="00000000" w:rsidRPr="00000000" w:rsidDel="00000000">
        <w:rPr>
          <w:rtl w:val="0"/>
        </w:rPr>
        <w:t xml:space="preserve"> un atceļ Direktīvu </w:t>
      </w:r>
      <w:r w:rsidR="00000000" w:rsidRPr="00000000" w:rsidDel="00000000">
        <w:rPr>
          <w:rtl w:val="0"/>
        </w:rPr>
        <w:t xml:space="preserve">92/87/EEK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23-TA-2385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23-TA-2385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2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noteikumu_konsolidētā_versija_23-TA-2385.docx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