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 prioritārā virziena "Reģionu līdzsvarota attīstība" 5.1.1. specifiskā atbalsta mērķa "Vietējās teritorijas integrētās sociālās, ekonomiskās un vides attīstības un kultūras mantojuma, tūrisma un drošības veicināšana pilsētu funkcionālajās teritorijās" (turpmāk – specifiskais atbalsta mērķis) 5.1.1.4. pasākumu "Viedās pašvaldības"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kopējo Eiropas Reģionālās attīstības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tai skaitā komercdarbības atbalsta piešķiršanas nosacījumus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atbalstīti Viedās administrācijas un reģionālās attīstības ministrijas kā par reģionālās attīstības politiku atbildīgās nozares ministrijas saskaņotie plānošanas reģionu attīstības programmās paredzētie projekti, kurus īsteno pilsētu funkcionālajās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Viedās administrācijas un reģionālās attīstības ministrija kā par reģionālās attīstības politiku atbildīgā nozares ministrija sniedz sadarbības iestādei informāciju par plānošanas reģionu attīstības programmās paredzētajiem projektiem, kas saņēmuši pozitīvu Viedās administrācijas un reģionālās attīstības ministrijas atzinumu. Pēc informācijas saņemšanas sadarbības iestāde izsludina ierobežotu projektu iesniegumu atlasi un nosūta uzaicinājumu plānošanas reģionu attīstības programmās paredzēto projektu iesniedzējiem iesniegt projektu iesniegumus.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īsteno Latvijas Republikas teritorijā.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mērķis ir veicināt viedo pašvaldību attīstību, ieviešot viedus risinājumus pašvaldību autonomo funkciju īstenošanai un no tām izrietošu pārvaldes uzdevumu izpildei, kā arī vispārējas tautsaimnieciskas nozīmes pakalpojumu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Viedā pašvaldība šo noteikumu izpratnē ir Latvijas Republikas pašvaldība, kas īsteno stratēģisku pasākumu kopumu savu autonomo funkciju veikšanai un tajos paredzēto pakalpojumu efektivitātes palielināšanai, ilgtspējas uzlabošanai un ekonomiskās attīstības veicināšanai, uzlabojot sabiedrības informētību un veicinot pašvaldības teritorijā dzīvojošo un strādājošo personu labklājību, izmantojot viedos risinājumus, tai skaitā informācijas un komunikācijas tehnoloģijas.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Latvijas mēroga inovācija.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minētais viedais risinājums: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1. janvārim nav ieviests vai piemērots autonomo funkciju un no tām izrietošu pārvaldes uzdevumu izpildei vai vispārējas tautsaimnieciskas nozīmes pakalpojumu sniegšanai tās Latvijas pašvaldības administratīvajā teritorijā, kura ir projekta iesniedzējs un sadarbības partneris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pilotprojekta veidā var būt ieviests citā Latvijas pašvaldībā, kas nav projekta iesniedzējs un sadarbības partneris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mērķgrupa ir Latvijas pašvaldības un iedzīvotāji, kuri izmanto pašvaldību sniegtos 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līdz 2029. gada 31. decembrim, sasniedzot šādus pasākuma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iznākuma rādītājs – attīstīti vismaz pieci viedi risinājumi pašvaldību autonomo funkciju īstenošanā un pašvaldību pakalpojumu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rezultāta rādītājs – vismaz piecās pašvaldībās par vismaz 10 procentiem samazinātas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minētie rādītāji ir uzskatāmi par sasniegtiem, ja to vērtības radušās ne vēlāk kā otrajā kalendāra gadā pēc projekta noslēguma maksājuma veikšanas, nepārsniedzot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noteikto rādītāju vērtības sasniegšanas progresu uzrauga atbildīgā iestāde un sadarbības iestāde. Ja finansējuma saņēmējs un sadarbības partneris (ja attiecināms) projekta rādītāja vērtību sasniedz, sadarbības iestāde turpmāko projekta rezultāta rādītāja izpildes kontroli neveic.</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minētais nacionālais iznākuma rādītājs ir sasniegts, ja projektu īstenošanas rezultātā vismaz piecās pašvaldībās ieviests vismaz viens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minētais viedais risinājums.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minētais nacionālais rezultāta rādītājs ir sasniegts, ja viedā risinājuma attīstīšanas rezultātā vismaz piecās pašvaldībās par vismaz 10 procentiem samazinātas finansējuma saņēmēja un sadarbības partnera (ja attiecināms)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projekta īstenošanas jomā, salīdzinot ar kalendāra gada vērtību vai vidējo vērtību līdz trim gadiem ilgā laikposmā pirms projekta iesnieguma iesniegšanas. Rādītāja vērtība ir attiecināma, ja tā radusies ne vēlāk kā otrajā kalendāra gadā pēc projekta noslēguma maksājuma veikšanas, nepārsniedzot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projektā plāno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rādītāju sasniegšanu, paredzot, ka projekta ietvaros tiek radīts vismaz viens viedais risinājums vismaz vienas pašvaldības autonomās funkcijas īstenošanai un no šīs funkcijas izrietoša vismaz viena pārvaldes uzdevuma izpildei vai vispārējas tautsaimnieciskas nozīmes pakalpojumu sniegšanai, nodrošinot, ka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tiek samazināts par vismaz 10 procentiem. Ja projekta iesniedzējs projekta īstenošanā piesaista vienu vai vairākus sadarbības partnerus, tad pakalpojuma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projekta īstenošanas jomā plāno par vismaz 10 procentiem katram no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w:t>
      </w:r>
      <w:r w:rsidR="00000000" w:rsidRPr="00000000" w:rsidDel="00000000">
        <w:rPr>
          <w:rtl w:val="0"/>
        </w:rPr>
        <w:t xml:space="preserve"> apakšpunktā</w:t>
      </w:r>
      <w:r w:rsidR="00000000" w:rsidRPr="00000000" w:rsidDel="00000000">
        <w:rPr>
          <w:rtl w:val="0"/>
        </w:rPr>
        <w:t xml:space="preserve"> minētajiem sadarbības partneriem.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Pasākumam plānotais un pieejamais kopējais finansējums ir ne mazāks kā 18 270 000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15 529 500 </w:t>
      </w:r>
      <w:r w:rsidR="00000000" w:rsidRPr="00000000" w:rsidDel="00000000">
        <w:rPr>
          <w:i w:val="1"/>
          <w:rtl w:val="0"/>
        </w:rPr>
        <w:t xml:space="preserve">euro</w:t>
      </w:r>
      <w:r w:rsidR="00000000" w:rsidRPr="00000000" w:rsidDel="00000000">
        <w:rPr>
          <w:rtl w:val="0"/>
        </w:rPr>
        <w:t xml:space="preserve"> un nacionālais finansējums (pašvaldību finansējums vai privātais finansējums) – ne mazāks kā 2 740 500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Eiropas Reģionālās attīstības fonda finansējums ir 3 105 900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Katra plānošanas reģiona teritorijai ierobežotas projektu iesniegumu atlases sākumā pieejamais Eiropas Reģionālās attīstības fonda finansējums nepārsniedz 3 105 900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Līdz 2024. gada 31. decembrim neizmantoto katra plānošanas reģiona teritorijai pieejamo ierobežotas projektu iesniegumu atlases finansējumu un finansējumu, kas atbrīvojies projektu īstenošanas rezultātā, prioritāri novirza plānošanas reģionam ar mazāko reģionālo iekšzemes kopproduktu uz vienu iedzīvotāju (pēc aktuālajiem Centrālās statistikas pārvaldes datiem par pēdējo kalendāra gadu).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netiek paredzēts valsts atbalsts komercdarbībai, izņemot šo noteikumu </w:t>
      </w:r>
      <w:r w:rsidR="00000000" w:rsidRPr="00000000" w:rsidDel="00000000">
        <w:rPr>
          <w:rtl w:val="0"/>
        </w:rPr>
        <w:t xml:space="preserve">52. </w:t>
      </w:r>
      <w:r w:rsidR="00000000" w:rsidRPr="00000000" w:rsidDel="00000000">
        <w:rPr>
          <w:rtl w:val="0"/>
        </w:rPr>
        <w:t xml:space="preserve">un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punktā minēto atbalstu vispārējas tautsaimnieciskas nozīmes pakalpojumiem – ūdenssaimniecības vai siltumapgādes sabiedrisko pakalpojumu sniedzējam.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 un 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kas pēc projekta iesnieguma apstiprināšanas un civiltiesiskā līguma vai vienošanās par projekta īstenošanu noslēgšanas ir finansējuma saņēmējs, pasākuma ietvaros ir pašvaldība, pašvaldības izveidota iestāde vai pašvaldības kapitālsabiedrība, kas veic pašvaldības deleģēto pārvaldes uzdevumu vai ar kuru ir noslēgts pakalpojumu līgums par ūdenssaimniecības vai siltumapgādes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slēdzot rakstisku sadarbības līgumu, kurā noteikti pušu pienākumi, tiesības un atbildība projekta mērķa un rādītāju sasniegšanā, par sadarbības partneri var piesaistīt: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izveidotu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plānošanas reģionu;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kapitālsabiedrību, kas veic pašvaldības deleģēto pārvaldes uzdevumu vai ar kuru ir noslēgts pakalpojumu līgums par ūdenssaimniecības vai siltumapgādes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projekta iesniedzējs projekta īstenošanā piesaista vienu vai vairākus sadarbības partnerus, projekta iesniegumā pamato projekta ietvaros plānotās partnerības nepieciešamību. Finansējuma saņēmējs un sadarbības partneris (ja attiecināms) slēdz sadarbības līgumu saskaņā ar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un sadarbības partneris (ja attiecināms) projekta ietvaros attīsta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viedo risinājumu, ja nepieciešams, veicot inovatīvu risinājumu iepirkumu normatīvajos aktos publisko iepirkumu jomā noteiktajā kārtībā, un tas ir pamatots projekta iesniegumā.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projektā plānots izveidot vai attīstīt informācijas un komunikācijas tehnoloģiju risinājumu, projekta iesniedzējs nodrošina, ka informācijas un komunikācijas tehnoloģiju risinājuma izveidošana vai attīstība atbilst normatīvajiem aktiem par valsts informācijas sistēmu vai institūcijas informācijas sistēmu un to darbībai nepieciešamo informācijas un komunikācijas tehnoloģiju resursu un pakalpojumu attīstību un likvidēšanu, kā arī valsts informācijas sistēmu vai institūcijas informācijas sistēmu vispārējām tehniskajām un drošības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iesniedzējs sagatavo projekta iesniegumu atbilstoši šajos noteikumos un projektu iesniegumu atlases nolikumā noteiktajām prasībām un iesniedz to sadarbības iestādē, izmantojot Kohēzijas politikas fondu vadības informācijas sistēmu, tai skaitā apliecina projekta iesniedzēja un sadarbības partnera (ja attiecināms) interešu konflikta neesību.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iesniegumā norāda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projektu iesniedzēju un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w:t>
      </w:r>
      <w:r w:rsidR="00000000" w:rsidRPr="00000000" w:rsidDel="00000000">
        <w:rPr>
          <w:rtl w:val="0"/>
        </w:rPr>
        <w:t xml:space="preserve"> apakšpunktā</w:t>
      </w:r>
      <w:r w:rsidR="00000000" w:rsidRPr="00000000" w:rsidDel="00000000">
        <w:rPr>
          <w:rtl w:val="0"/>
        </w:rPr>
        <w:t xml:space="preserve"> minēto sadarbības partneru (ja attiecināms) sniegto pakalpojumu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ko paredzēts sasniegt projekta īstenošanas rezultātā. Projekta iesniegumam pielikumā pievieno samazinājumu pamatojošus dokumentus un aprēķinu.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mērķa un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noteikto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viedā risinājuma attīstīšana un ieviešana pašvaldības autonomo funkciju un no tām izrietošo pārvaldes uzdevumu izpildē, kā arī ūdenssaimniecības vai siltumapgādes sabiedrisko pakalpojumu sniegšanā;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 risinājuma ieviešanai nepieciešamās infrastruktūras attīstīšana;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ietvaros atbalsta darbības, kas minētas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ietverot investīcijas publiskajā infrastruktūrā vai ūdenssaimniecības vai siltumapgādes sabiedrisko pakalpojumu sniegšanas infrastruktūrā, kas ir finansējuma saņēmēja un sadarbības partnera (ja attiecināms) īpašumā vai valdījumā, un vienlaikus sekmē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noteiktā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pamatojošās dokumentācijas sagatavošanas izmaksas, nepārsniedzot 10 procentus no projekta kopējām attiecināmajām izmaksām,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sastāva, apliecinājuma kartes, paziņojuma par būvniecību vai paskaidrojuma raksta izstrāde projektā paredzētajām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autoruzraudzības un būvuzraudzības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ietekmes uz vidi izvērtējuma izmaksas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konsultāciju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Zinātnes padomes zinātniskās ekspertīzes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energosertifikācijas un energoaudita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un komunikācijas tehnoloģiju risinājumu projektējuma izstrādes un ieviešanas autoruzraudzības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 risinājuma iegādes vai attīstīšanas un uzstādīšanas, tai skaitā ieregulēšanas un testēšanas,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instrumentu, iekārtu un to aprīkojuma iegādes, piegādes, uzstādīšanas vai nomas izmaksas, ievērojot saimnieciskā izdevīguma principu, ciktāl tās nepieciešamas viedā risinājuma uzstādīšanai un ieviešanai produktīvajā darbībā;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datorprogrammu licenču iegādes vai tehniskās nomas izmaksas, ievērojot saimnieciskā izdevīguma principu, ciktāl tās nepieciešamas viedā risinājuma uzstādīšanai un ieviešanai produktīvajā darbībā;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materiālu (piemēram, fizikālie, bioloģiskie, ķīmiskie un citi materiāli) iegādes un piegādes izmaksas, ciktāl tās nepieciešamas viedā risinājuma uzstādīšanai un ieviešanai produktīvajā darbībā;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viedā risinājuma ieviešanai produktīvajā darbībā nepieciešamās informācijas un komunikācijas tehnoloģiju preču un pakalpojumu iegādes izmaksas, nepārsniedzot 50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digitalizācijas un informācijas pārvaldības pakalpojumu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analogo datu digitalizācijas un datu importa un migrācijas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programmatūras un informācijas sistēmas iegādes, izstrādes, uzstādīšanas, konfigurācijas un uzturēšanas atbalsta atjauninājumu izmaksas licenču vai programmatūras darbības periodā, kas nepārsniedz piecus gadus;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lietotāju apmācību izmaksas, ciktāl tās attiecināmas uz viedā risinājuma ieviešanu produktīvajā darbībā un tā darbības nodrošināšanu;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būvniecības izmaksas, ciktāl tās saistītas ar šo noteikumu </w:t>
      </w:r>
      <w:r w:rsidR="00000000" w:rsidRPr="00000000" w:rsidDel="00000000">
        <w:rPr>
          <w:rtl w:val="0"/>
        </w:rPr>
        <w:t xml:space="preserve">33.1.</w:t>
      </w:r>
      <w:r w:rsidR="00000000" w:rsidRPr="00000000" w:rsidDel="00000000">
        <w:rPr>
          <w:rtl w:val="0"/>
        </w:rPr>
        <w:t xml:space="preserve"> apakšpunktā</w:t>
      </w:r>
      <w:r w:rsidR="00000000" w:rsidRPr="00000000" w:rsidDel="00000000">
        <w:rPr>
          <w:rtl w:val="0"/>
        </w:rPr>
        <w:t xml:space="preserve"> minētā viedā risinājuma attīstīšanu vai nepieciešamas viedā risinājuma ieviešanai produktīvajā darbībā,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būvmateriālu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būvobjekta nodošanas ekspluatācijā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informācijas un publicitātes pasākumu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plāno kā vienu izmaksu pozīciju, piemērojot vienoto izmaksu likmi 10 procentu apmērā no projekta tiešajām attiecināmajām izmaksām, bet neieskaitot tiešās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personāla administratīvās izmaksas, un tās plāno kā vienu izmaksu pozīciju, piemērojot netiešo izmaksu vienoto likmi 15 procentu apmērā no šo noteikumu </w:t>
      </w:r>
      <w:r w:rsidR="00000000" w:rsidRPr="00000000" w:rsidDel="00000000">
        <w:rPr>
          <w:rtl w:val="0"/>
        </w:rPr>
        <w:t xml:space="preserve">36.9.</w:t>
      </w:r>
      <w:r w:rsidR="00000000" w:rsidRPr="00000000" w:rsidDel="00000000">
        <w:rPr>
          <w:rtl w:val="0"/>
        </w:rPr>
        <w:t xml:space="preserve"> apakšpunktā</w:t>
      </w:r>
      <w:r w:rsidR="00000000" w:rsidRPr="00000000" w:rsidDel="00000000">
        <w:rPr>
          <w:rtl w:val="0"/>
        </w:rPr>
        <w:t xml:space="preserve"> minētajām tiešajām attiecināmajām personāla atlīdzības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tos izmanto, lai nodrošinātu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 ja pievienotās vērtības nodoklis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Izmaksas, kas saskaņā ar šiem noteikumiem nav attiecināmās izmaksas, finansējuma saņēmējs un sadarbības partneris (ja attiecināms) sedz no saviem līdzekļiem vai cita piesaistīta finansējuma, kas nav Eiropas Reģionālās attīstības fonda finansējums.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īstenošanas gaitā radušos sadārdzinājumu finansējuma saņēmējs un sadarbības partneris (ja attiecināms)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Pasākuma ietvaros izmaksas ir attiecināmas no 2023. gada 1. janvāra, izņemot šo noteikumu </w:t>
      </w:r>
      <w:r w:rsidR="00000000" w:rsidRPr="00000000" w:rsidDel="00000000">
        <w:rPr>
          <w:rtl w:val="0"/>
        </w:rPr>
        <w:t xml:space="preserve">36.1.</w:t>
      </w:r>
      <w:r w:rsidR="00000000" w:rsidRPr="00000000" w:rsidDel="00000000">
        <w:rPr>
          <w:rtl w:val="0"/>
        </w:rPr>
        <w:t xml:space="preserve"> apakšpunktā</w:t>
      </w:r>
      <w:r w:rsidR="00000000" w:rsidRPr="00000000" w:rsidDel="00000000">
        <w:rPr>
          <w:rtl w:val="0"/>
        </w:rPr>
        <w:t xml:space="preserve"> minētās izmaksas, kas ir attiecināmas, ja tās veiktas pēc 2021. gada 1. janvāra.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Sadarbības iestāde, ja tai ir pieejami valsts budžeta līdzekļi, pēc civiltiesiskā līguma vai vienošanās par projekta īstenošanu noslēgšanas, pamatojoties uz finansējuma saņēmēja rakstisku avansa pieprasījumu un izvērtējot plānotā avansa apmēru, tā pamatojumu un finansējuma saņēmēja spēju to izlietot sešu mēnešu laikā saimnieciskā gada ietvaros (finansējuma saņēmējam ir pabeigts iepirkums), var piešķirt finansējuma saņēmējam avansu.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noteiktajam termiņam.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projekta pabeigšanas brīdī projekta ietvaros izstrādātais viedais risinājums ir ieviests produktīvajā darbībā atbilstoši apstiprinātajam projekta iesniegumam;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rādītāju sasniegtajām vērtībām, tai skaitā par ieviesto viedo risinājumu skaitu un izmaksu samazinājumu uz vienu klientu vai enerģijas patēriņa samazinājumu, vai laika patēriņa samazinājumu projekta īstenošanas jomā;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horizontālo principu rādītājiem, tai skaitā: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skaits par būvētās vides, informācijas un komunikācijas tehnoloģiju risinājumu un informācijas un komunikācijas tehnoloģiju piekļūstamību personām ar dažādiem funkcionāliem traucējumiem;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objektu skaits, kuros Eiropas Reģionālās attīstības fonda ieguldījumu rezultātā ir nodrošināta vides un informācijas piekļūstamība;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digitālo pakalpojumu vai programmu skaits, kur veikta informācijas pielāgošana specifisko lietotāju grupām (personām ar redzes, dzirdes un garīga rakstura traucējumiem);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tīmekļvietnēs un mobilajās ierīcēs pieejamu pakalpojumu skaits, tostarp mobilās lietotnes, kas atbilst personu ar invaliditāti īpašajām vajadzībām un uzlabo piekļuvi transporta infrastruktūrai un pakalpojumiem;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45.3.</w:t>
      </w:r>
      <w:r w:rsidR="00000000" w:rsidRPr="00000000" w:rsidDel="00000000">
        <w:rPr>
          <w:rtl w:val="0"/>
        </w:rPr>
        <w:t xml:space="preserve"> un </w:t>
      </w:r>
      <w:r w:rsidR="00000000" w:rsidRPr="00000000" w:rsidDel="00000000">
        <w:rPr>
          <w:rtl w:val="0"/>
        </w:rPr>
        <w:t xml:space="preserve">45.4.</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minētajiem horizontālo principu rādītājiem (ja attiecināms) vienlaikus ar informāciju par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rādītāju vērtību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Euratom) </w:t>
      </w:r>
      <w:r w:rsidR="00000000" w:rsidRPr="00000000" w:rsidDel="00000000">
        <w:rPr>
          <w:rtl w:val="0"/>
        </w:rPr>
        <w:t xml:space="preserve">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nodrošina, ka pasākuma ietvaros plānotais atbalsts nepārklājas ar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un sadarbības partneris (ja attiecināms) publiskos iepirkumus projekta ietvaros veic saskaņā ar publisko iepirkumu reglamentējošajiem normatīvajiem aktiem, īstenojot atklātu, pārredzamu, nediskriminējošu un konkurenci nodrošinošu konkursa procedūru. Finansējuma saņēmējs un sadarbības partneris (ja attiecināms) nodrošina vides prasību integrāciju preču, pakalpojumu un būvdarbu iepirkumos – zaļais publiskais iepirkums – un vides un informācijas pieejamību – sociāli atbildīgs publiskais iepirkums.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Pasākuma ietvaros ieguldījumus infrastruktūrā var veikt: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īpašumā vai valdījumā esošajā objektā;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 sadarbības partnera īpašumā vai valdījumā esošajā objektā;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īpašumā, ja īpašuma valdījuma tiesības projekta iesniedzējs ir ieguvis uz termiņu, kas nav īsāks par pieciem gadiem no projekta noslēguma maksājuma veikšanas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Intelektuālā īpašuma tiesības uz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viedo risinājumu pieder finansējuma saņēmējam un sadarbības partnerim (ja attiecināms), un to nosaka sadarbības līgumā, tehniskajā specifikācijā un iepirkuma līgumā.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Pasākuma ietvaros netiek atbalstītas projekta darbības, kurām atbalsts ir kvalificējams kā komercdarbības atbalsts, izņemot komercdarbības atbalstu ūdenssaimniecības vai siltumapgādes sabiedrisko pakalpojumu sniedzējam. Ja ar saimniecisko darbību nesaistīts projekts tā ieviešanas gaitā vai uzraudzības periodā pēc tā pabeigšanas kļūst par projektu, kas saistīts ar saimniecisku darbību, kurai sniegtais atbalsts būtu kvalificējams kā komercdarbības atbalsts, vai tiek konstatēts, ka projektā tiek veikta saimnieciskā darbība, kas nav uzskatāma par papildpakalpojumu, finansējuma saņēmējs no finansējuma, par kuru nav saņemts nekāds komercdarbības atbalsts, atmaksā sadarbības iestādei visu saņemto nelikumīgo komercdarbības atbalstu kopā ar procentiem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Komercdarbības atbalstu ūdenssaimniecības vai siltumapgādes sabiedriskajiem pakalpojumiem sniedz kā kompensāciju par sabiedriskajiem pakalpojumiem dažiem uzņēmumiem, kuriem uzticēts sniegt vispārējas tautsaimnieciskas nozīmes pakalpojumus,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izmaksām, kas saistītas ar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minētajām darbībām viedā risinājuma ieviešanai ūdenssaimniecības vai siltumapgādes sabiedrisko pakalpojumu jomā, var saņemt projekta iesniedzējs vai sadarbības partneris: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ūdenssaimniecības vai siltumapgādes sabiedrisko pakalpojumu sniedzējs – pašvaldības kapitālsabiedrība, kas pati īsteno projektu vai projektā paredzētās darbības viedā risinājuma ieviešanai ūdenssaimniecības vai siltumapgādes sabiedrisko pakalpojumu jomā;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vai siltumapgādes sabiedrisko pakalpojumu sniedzējs – pašvaldība, tās izveidota iestāde vai aģentūra, ja tā pati sniedz sabiedrisko pakalpojumu un vienlaikus ir projekta iesniedzējs vai sadarbības partneris. Ja projekta iesniedzējs – pašvaldība – nesniedz ūdenssaimniecības vai siltumapgādes sabiedrisko pakalpojumu, tad arī pašvaldība var pildīt projekta īstenošanas koordinējošās vadības funkciju, kas ietver arī projekta rādītāju sasniegšanu, ievērojot šo noteikumu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minēto nosacījumu;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vai sadarbības partneris, kas ir pašvaldības kapitālsabiedrība – ūdenssaimniecības vai siltumapgādes sabiedrisko pakalpojumu sniedzējs –, ir noslēdzis ar pašvaldību pakalpojumu līgumu par ūdenssaimniecības vai siltumapgādes sabiedrisko pakalpojumu sniegšanu. Minētajā līgumā norāda vismaz šādu informāciju: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vai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vai siltumapgādes sabiedrisko pakalpojumu sniedzējam par nepieciešamā tehniskā aprīkojuma uzturēšanu un atjaunošanu, lai nodrošinātu minēto pakalpojumu izpildi saskaņā ar katram konkrētajam pakalpojumam noteiktajām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vai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vai siltumapgādes sabiedrisko pakalpojumu sniedzējam piešķirto jebkādu to ekskluzīvo vai īpašo tiesību būtību, kuras uzņēmumam piešķīrusi piešķīrējiestāde;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atlīdzības (kompensācijas)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iesniedzējs vai sadarbības partneris ir pašvaldības aģentūra, kas ir ūdenssaimniecības vai siltumapgādes sabiedrisko pakalpojumu sniedzējs, pašvaldība izdod saistošos noteikumus par ūdenssaimniecības vai siltumapgādes sabiedrisko pakalpojumu sniegšanu. Pašvaldības saistošajos noteikumos norāda vismaz šādu informāciju: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aģentūras uzdevumus ūdenssaimniecības vai siltumapgādes sabiedrisko pakalpojumu sniegšanā, tai skaitā sniedzamos ūdenssaimniecības sabiedrisko pakalpojumu veidus;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vai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vai siltumapgādes sabiedrisko pakalpojumu tarifus;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vai siltumapgādes sabiedrisko pakalpojumu sniedzējam uzturēt un atjaunot nepieciešamo tehnisko aprīkojumu, lai pakalpojumus varētu sniegt atbilstoši katram pakalpojuma veidam noteiktajām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vai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vai siltumapgādes sabiedrisko pakalpojumu sniedzējam piešķirto jebkādu to ekskluzīvo vai īpašo tiesību būtību, kuras uzņēmumam piešķīrusi piešķīrējiestāde;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ūdenssaimniecības vai siltumapgādes sabiedrisko pakalpojumu sniedz pašvaldība vai tās iestāde, pašvaldība pieņem lēmumu par ūdenssaimniecības vai siltumapgādes sabiedrisko pakalpojumu sniegšanu. Lēmumā norāda vismaz šādu informāciju: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vai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vai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vai siltumapgādes sabiedriskajiem pakalpojumiem, tai skaitā nepieciešamo infrastruktūru;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vai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 ietvaros attīstītajā ar nesaimniecisko darbību saistītā infrastruktūrā projekta ieviešanas gaitā un uzraudzības periodā, kas atbilst pamatlīdzekļu amortizācijas periodam, ir pieļaujams sniegt parastos papildpakalpojumus. Ar parastajiem papildpakalpojumiem saprot tādus pakalpojumus infrastruktūrā, kurus galvenokārt izmanto tikai ar nesaimniecisko darbību saistītās infrastruktūras apmeklētāji un kuriem pašiem par sevi nebūs ietekmes uz tirdzniecību un konkurenci Eiropas Savienības iekšējā tirgū.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tiek pārkāpti komercdarbības atbalsta piešķiršanas nosacījumi vispārējas tautsaimnieciskas nozīmes pakalpojuma sniegšanai, finansējuma saņēmējam un sadarbības partnerim ir pienākums atmaksāt sadarbības iestādei projekta ietvaros saņemto nelikumīgo komercdarbības atbalstu kopā ar procentiem no finanšu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vispārējas tautsaimnieciskas nozīmes pakalpojumus, komercdarbības atbalsta saņēmējs un vispārējas tautsaimnieciskas nozīmes pakalpojuma pilnvarojuma uzlicējs nodrošina, ka pilnvarojuma periodā un vismaz 10 gadus pēc pilnvarojuma perioda beigām, uz kura pamata tika piešķirts komercdarbības atbalsts, tiek saglabāta un nodrošināta pieejamība visai nepieciešamajai informācijai, lai noteiktu, vai piešķirtais atbalsts ir saderīgs ar komercdarbības atbalsta piešķiršanas prasībām vispārējas tautsaimnieciskas nozīmes pakalpojumu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projektā tiek iekļautas darbības, kas ir saistītas ar ūdenssaimniecības vai siltumapgādes sabiedriskā pakalpojuma sniegšanu, projekta iesniedzējs iesniedz sadarbības iestādē vispārējas tautsaimnieciskas nozīmes pakalpojuma pilnvarojuma uzlicēja apliecinājumu par šo noteikumu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2.6.</w:t>
      </w:r>
      <w:r w:rsidR="00000000" w:rsidRPr="00000000" w:rsidDel="00000000">
        <w:rPr>
          <w:rtl w:val="0"/>
        </w:rPr>
        <w:t xml:space="preserve"> vai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3.7.</w:t>
      </w:r>
      <w:r w:rsidR="00000000" w:rsidRPr="00000000" w:rsidDel="00000000">
        <w:rPr>
          <w:rtl w:val="0"/>
        </w:rPr>
        <w:t xml:space="preserve">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vai arī apliecinājumu par sabiedriskajiem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Ūdenssaimniecības vai siltumapgādes sabiedrisko pakalpojumu sniedzējam uzņēmumu grupas līmenī kā grūtībās nonākušam uzņēmumam komercdarbības atbalsts netiek piešķirts, ja tas atbilst vismaz vienai no Komisijas 2014. gada 17. jūnija Regulas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2. panta 18. punktā minētajām pazīmēm.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Komercdarbības atbalsta piešķiršanas brīdis ir diena, kad tiek pieņemts lēmums par projekta iesnieguma apstiprināšanu vai izdots atzinums par lēmumā noteikto nosacījumu izpildi. Ja komercdarbības atbalsts šo noteikumu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apakšpunktā minētajiem ūdenssaimniecības vai siltumapgādes sabiedrisko pakalpojumu sniedzējiem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glabā projekta dokumentāciju un nodrošina tai pieejamību visā projekta īstenošanas laikā un uzraudzības periodā, kas nepārsniedz piecus gadus pēc pēdējā noslēguma maksājuma veikšanas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Īstenojot projektu, finansējuma saņēmējs Kohēzijas politikas fondu vadības informācijas sistēmā uzkrāj datus un sniedz informāciju par pakalpojuma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projekta īstenošanas jomā pēc viedā risinājuma ieviešanas.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 nodrošina: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iegādāto vai attīstīto viedo risinājumu izmantošanu tikai pašvaldības autonomo funkciju īstenošanai un pārvaldes uzdevumu izpildei vai vispārējas tautsaimnieciskas nozīmes pakalpojumu sniegšanai ūdenssaimniecības vai siltumapgādes jomā;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sasniegto rezultātu ilgtspēju vismaz piecus gadus pēc noslēguma maksājuma veikšanas;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sasniegto rezultātu uzturēšanu un nepieciešamos līdzekļus rezultātu uzturēšanai vismaz piecus gadus pēc noslēguma maksājuma veikšanas.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24-TA-3332</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24-TA-3332</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noteikumu_konsolidētā_versija_24-TA-3332.docx</dc:title>
</cp:coreProperties>
</file>

<file path=docProps/custom.xml><?xml version="1.0" encoding="utf-8"?>
<Properties xmlns="http://schemas.openxmlformats.org/officeDocument/2006/custom-properties" xmlns:vt="http://schemas.openxmlformats.org/officeDocument/2006/docPropsVTypes"/>
</file>