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227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12. aprīlī (prot. Nr. 20 18.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2014. gada 22. jūlija noteikumos Nr. 421 "Medību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Medību likuma</w:t>
      </w:r>
      <w:r w:rsidR="00000000" w:rsidRPr="00000000" w:rsidDel="00000000">
        <w:rPr>
          <w:rStyle w:val="paragraph"/>
          <w:i w:val="1"/>
          <w:rtl w:val="0"/>
        </w:rPr>
        <w:t xml:space="preserve"> 3. panta ceturto un piekto daļu, 5. panta otro daļu,</w:t>
      </w:r>
      <w:r>
        <w:br/>
      </w:r>
      <w:r w:rsidR="00000000" w:rsidRPr="00000000" w:rsidDel="00000000">
        <w:rPr>
          <w:rStyle w:val="paragraph"/>
          <w:i w:val="1"/>
          <w:rtl w:val="0"/>
        </w:rPr>
        <w:t xml:space="preserve">8. pantu, 10. panta otro daļu, 13. panta otro un trešo daļu, 17. panta otrās daļas 1. un 2. punktu,</w:t>
      </w:r>
      <w:r>
        <w:br/>
      </w:r>
      <w:r w:rsidR="00000000" w:rsidRPr="00000000" w:rsidDel="00000000">
        <w:rPr>
          <w:rStyle w:val="paragraph"/>
          <w:i w:val="1"/>
          <w:rtl w:val="0"/>
        </w:rPr>
        <w:t xml:space="preserve">18. pantu, 22. panta pirmo daļu, 23. panta otro daļu, 26. pantu un 29. panta septītās daļas 2.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2014. gada 22. jūlija noteikumos Nr. 421 "Medību noteikumi" (Latvijas Vēstnesis, 2014, 150. nr.; 2016, 174. nr.; 2019, 256. nr.; 2021, 204.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kārtību, kādā Valsts meža dienests ir tiesīgs mainīt zīdītāju medību termiņus, kā arī noteikt papildu ierobežojumus vai atvieglojumus medību organizēšanai atbilstoši attiecīgās dzīvnieku populācijas stāvoklim, dzīvnieku nodarītajiem postījumiem, meteoroloģiskajiem apstākļiem un fenoloģiskajai situācijai;".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3.1.2.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"3.1.2. staltbrieži (</w:t>
      </w:r>
      <w:r w:rsidR="00000000" w:rsidRPr="00000000" w:rsidDel="00000000">
        <w:rPr>
          <w:i w:val="1"/>
          <w:rtl w:val="0"/>
        </w:rPr>
        <w:t xml:space="preserve">Cervus elaphus</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3.1.2.1. buļļi no 1. septembra līdz 15. februārim;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3.1.2.2. līdz divus gadus veci staltbriežu buļļi no 15. augusta līdz 31. martam;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3.1.2.3. govis no 15. jūlija līdz 31. janvārim;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3.1.2.4. teļi (vecums līdz vienam gadam) – no 15. jūlija līdz 31. martam;".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 3.1.3.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 3.1.4.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 3.1.5.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3.2.13.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"3.2.13. bebri (</w:t>
      </w:r>
      <w:r w:rsidR="00000000" w:rsidRPr="00000000" w:rsidDel="00000000">
        <w:rPr>
          <w:i w:val="1"/>
          <w:rtl w:val="0"/>
        </w:rPr>
        <w:t xml:space="preserve">Castor fiber</w:t>
      </w:r>
      <w:r w:rsidR="00000000" w:rsidRPr="00000000" w:rsidDel="00000000">
        <w:rPr>
          <w:rtl w:val="0"/>
        </w:rPr>
        <w:t xml:space="preserve">) un ondatras (</w:t>
      </w:r>
      <w:r w:rsidR="00000000" w:rsidRPr="00000000" w:rsidDel="00000000">
        <w:rPr>
          <w:i w:val="1"/>
          <w:rtl w:val="0"/>
        </w:rPr>
        <w:t xml:space="preserve">Ondatra zibethicus</w:t>
      </w:r>
      <w:r w:rsidR="00000000" w:rsidRPr="00000000" w:rsidDel="00000000">
        <w:rPr>
          <w:rtl w:val="0"/>
        </w:rPr>
        <w:t xml:space="preserve">) – no 15. jūlija līdz 15. aprīlim, meliorācijas sistēmās – no 15. jūlija līdz 30. aprīlim;".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3.2.16.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"3.2.16. stirnas (</w:t>
      </w:r>
      <w:r w:rsidR="00000000" w:rsidRPr="00000000" w:rsidDel="00000000">
        <w:rPr>
          <w:i w:val="1"/>
          <w:rtl w:val="0"/>
        </w:rPr>
        <w:t xml:space="preserve">Capreolus capreolus</w:t>
      </w:r>
      <w:r w:rsidR="00000000" w:rsidRPr="00000000" w:rsidDel="00000000">
        <w:rPr>
          <w:rtl w:val="0"/>
        </w:rPr>
        <w:t xml:space="preserve">)</w:t>
      </w:r>
      <w:r w:rsidR="00000000" w:rsidRPr="00000000" w:rsidDel="00000000">
        <w:rPr>
          <w:i w:val="1"/>
          <w:rtl w:val="0"/>
        </w:rPr>
        <w:t xml:space="preserve"> </w:t>
      </w:r>
      <w:r w:rsidR="00000000" w:rsidRPr="00000000" w:rsidDel="00000000">
        <w:rPr>
          <w:rtl w:val="0"/>
        </w:rPr>
        <w:t xml:space="preserve">– āži no 1. jūnija līdz 30. novembrim, kazlēni (vecums līdz vienam gadam) un kazas – no 15. augusta līdz 30. novembrim;".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3.2.17.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"3.2.17. mežacūkas (</w:t>
      </w:r>
      <w:r w:rsidR="00000000" w:rsidRPr="00000000" w:rsidDel="00000000">
        <w:rPr>
          <w:i w:val="1"/>
          <w:rtl w:val="0"/>
        </w:rPr>
        <w:t xml:space="preserve">Sus scrofa</w:t>
      </w:r>
      <w:r w:rsidR="00000000" w:rsidRPr="00000000" w:rsidDel="00000000">
        <w:rPr>
          <w:rtl w:val="0"/>
        </w:rPr>
        <w:t xml:space="preserve">) – visu gadu."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Izmantojot aļņu buļļa vai govs un staltbriežu buļļa vai govs medību atļauju, šajos noteikumos noteiktajā medību termiņā neatkarīgi no dzimuma atļauts nomedīt atbilstošās sugas dzīvnieku, kas nav vecāks par vienu gadu."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Izmantojot staltbrieža govs medību atļauju, atļauts nomedīt līdz divus gadus vecu staltbriežu bulli."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III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"III. Papildu ierobežojumi vai atvieglojumi medību organizēšanai".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Konstatējot objektīvus apstākļus (piemēram, dzīvnieku postījumus), kā arī atbilstoši attiecīgās sugas dzīvnieku populācijas stāvoklim (piemēram, īpatņu skaita izmaiņas populācijā, kas var ietekmēt kādas sugas populācijas stabilitāti, epizootiju draudi), meteoroloģiskajiem apstākļiem (piemēram, sērsna, ledus nokušanas aizkavēšanās, dziļš sniegs) vai fenoloģiskajai situācijai (piemēram, īpatņu ontoģenēzes īpatnības) Valsts meža dienests ir tiesīgs mainīt zīdītāju medību termiņus, kā arī noteikt papildu ierobežojumus vai atvieglojumus medību organizēšanai, par to nekavējoties informējot medību tiesību lietotājus."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Medības ar dzinējiem vai traucēšanu (turpmāk – dzinējmedības) ir atļautas no saullēkta līdz saulrietam no 1. oktobra līdz 31. martam, bet mežacūku un staltbriežu dzinējmedības – līdz 31. janvārim."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24.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Ja medību tiesību lietotājs ir noslēdzis medību tiesību lietotāju vienošanos par medību iecirkņu kopīgām robežām ar visiem blakus esošajiem medību iecirkņiem (turpmāk – robežlīgums) un tā ir reģistrēta Valsts meža dienestā, medību platība ir uzskatāma par vienlaidu medību platību arī  tad, ja attālums starp viena medību tiesību lietotāja platībām reģistrētā robežlīguma ietvaros ir lielāks par 100 metriem."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24.</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 Par šo noteikumu 24.</w:t>
      </w:r>
      <w:r w:rsidR="00000000" w:rsidRPr="00000000" w:rsidDel="00000000">
        <w:rPr>
          <w:vertAlign w:val="superscript"/>
          <w:rtl w:val="0"/>
        </w:rPr>
        <w:t xml:space="preserve">1</w:t>
      </w:r>
      <w:r w:rsidR="00000000" w:rsidRPr="00000000" w:rsidDel="00000000">
        <w:rPr>
          <w:rtl w:val="0"/>
        </w:rPr>
        <w:t xml:space="preserve"> punktā minētajiem blakus esošajiem medību iecirkņiem uzskata: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1. medību iecirkņus, kas savstarpēji saskaras;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2. medību iecirkņus, kas savstarpēji nesaskaras un starp tiem nav reģistrēts cits medību iecirknis;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3. medību iecirkņus, starp kuriem ir publiskā ūdenstilpe, kuras platums šaurākajā vietā starp medību iecirkņiem nav lielāks par 100 metriem."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24.</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3</w:t>
      </w:r>
      <w:r w:rsidR="00000000" w:rsidRPr="00000000" w:rsidDel="00000000">
        <w:rPr>
          <w:rtl w:val="0"/>
        </w:rPr>
        <w:t xml:space="preserve"> Robežlīgums satur: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3</w:t>
      </w:r>
      <w:r w:rsidR="00000000" w:rsidRPr="00000000" w:rsidDel="00000000">
        <w:rPr>
          <w:rtl w:val="0"/>
        </w:rPr>
        <w:t xml:space="preserve">1. ziņas par medību tiesību lietotājiem, kas slēdz robežlīgumu;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3</w:t>
      </w:r>
      <w:r w:rsidR="00000000" w:rsidRPr="00000000" w:rsidDel="00000000">
        <w:rPr>
          <w:rtl w:val="0"/>
        </w:rPr>
        <w:t xml:space="preserve">2. robežlīguma priekšmetu – medību iecirkņa ārējās robežas, kas veido teritoriju ar līgumslēdzējpusēm skaidri saprotamām, precīzi norādītām medību iecirkņa ārējām robežām, kas kartogrāfiski atspoguļotas Latvijas 1992. gada ģeodēzisko koordinātu sistēmā;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3</w:t>
      </w:r>
      <w:r w:rsidR="00000000" w:rsidRPr="00000000" w:rsidDel="00000000">
        <w:rPr>
          <w:rtl w:val="0"/>
        </w:rPr>
        <w:t xml:space="preserve">3. robežlīguma darbības termiņu (ne mazāku par vienu gadu);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3</w:t>
      </w:r>
      <w:r w:rsidR="00000000" w:rsidRPr="00000000" w:rsidDel="00000000">
        <w:rPr>
          <w:rtl w:val="0"/>
        </w:rPr>
        <w:t xml:space="preserve">4. robežlīguma izbeigšanas (laušanas) un termiņa pagarināšanas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24.</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4</w:t>
      </w:r>
      <w:r w:rsidR="00000000" w:rsidRPr="00000000" w:rsidDel="00000000">
        <w:rPr>
          <w:rtl w:val="0"/>
        </w:rPr>
        <w:t xml:space="preserve"> Robežlīguma izbeigšanas gadījumā vienošanās uzteicējam ir pienākums par to paziņot Valsts meža dienestam."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24.</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5</w:t>
      </w:r>
      <w:r w:rsidR="00000000" w:rsidRPr="00000000" w:rsidDel="00000000">
        <w:rPr>
          <w:rtl w:val="0"/>
        </w:rPr>
        <w:t xml:space="preserve"> Valsts meža dienests izslēdz robežlīgumu no reģistra, ja robežlīgums ir izbeigts vai tas neatbilst šo noteikumu prasībām. Valsts meža dienests izslēdz robežlīgumu no reģistra ar nākamo medību sezonu."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25.3.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"25.3. medījot lapsas, jenotsuņus vai mežacūkas, ja tiek lietots mākslīgais gaismas avots, nakts redzamības tēmēklis, siltumu uztverošs (termālais) tēmēklis vai pusautomātiskais medību šaujamierocis, kura patrontelpas un magazīnas (patronu padošanas mehānisma) kopējā ietilpība ir lielāka par trim patronām."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33.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Ja medībās medījamo dzīvnieku gaida, tam pieiet vai to pievilina (turpmāk – individuālās medības), par medību sākumu uzskata brīdi, kad mednieks ierodas medību iecirknī (medību platībās) un sagatavo lietošanai medību rīkus vai medību šaujamieroci. Par lietošanai sagatavotu uzskata medību šaujamieroci, kas izņemts no iesaiņojuma un gatavs pielādēšanai."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37.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 Nomedīto dzīvnieku reģistrācijas žurnālu aizpilda, norādot informāciju par visiem nomedītajiem dzīvniekiem (zīdītājiem un putniem), identificējot tos līdz sugas līmenim. Alnim, staltbriedim, stirnai un mežacūkai papildus norāda dzimumu un vecumu."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Papildināt ar 39.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Pēc saskaņošanas ar mednieku vai medību tiesību lietotāju Valsts meža dienests ir tiesīgs noteikt Meža valsts reģistra funkcionalitātei atbilstošu šo noteikumu 25., 35., 36., 37., 38., 39. punktā, 51.6., 51.8., 51.9. apakšpunktā, 101. un 104. punktā minēto prasību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45.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 Valsts meža dienests iesniegumu par atļaujas izsniegšanu dzīvnieku medīšanai, ja tiek pārsniegts Valsts meža dienesta noteiktais limitēto medījamo dzīvnieku pieļaujamais nomedīšanas apjoms, kā arī medīšanai ārpus noteiktā medību termiņa postījumu vietās, kurās ir veikti aizsardzības pasākumi pret šādiem iespējamiem postījumiem (iesniegumā norādot informāciju par postījuma vietu – zemes vienības kadastra apzīmējums, meža nogabala numurs, postījuma platība, postījuma intensitāte, veiktie aizsardzības pasākumi), izskata Administratīvā procesa likumā noteiktajā kārtībā piecu darbdienu laikā un pieņem lēmumu: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45.1. izsniegt medību atļauju, ja tiek pārsniegts Valsts meža dienesta noteiktais limitēto medījamo sugu dzīvnieku pieļaujamais nomedīšanas apjoms, vai atļauju dzīvnieku medīšanai medību iecirknī, ja postījumu vietā ir veikti aizsardzības pasākumi vai postījuma vietā – zemes vienībā ar atsevišķu kadastra apzīmējumu vai lauku blokā (nepārtraukts lauksaimniecībā izmantojams zemesgabals, ko norobežo stabilu, dabā identificējamu objektu robeža vai īpašumu robeža) – aizsardzības pasākumi nav veikti, un izsniedz medību atļauju, kā arī atbilstošu skaitu marķieru vai par atteikumu izsniegt medību atļauju;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45.2. izsniegt atļauju medīt ārpus noteiktā medību termiņa un izsniedz medību atļauju, kā arī atbilstošu skaitu marķieru vai atļauju medīt nelimitētos medījamos dzīvniekus postījumu vietā vai par atteikumu izsniegt medību atļauju."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51.8.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"51.8. ja nomedīts vilks, sastādīt aktu (4. pielikums) un nākamās darbdienas laikā par tā dzimumu, vecumu un nomedīšanas vietu paziņot Valsts meža dienestam;".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73.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 Dzinējmedībās šaušana uz medījamo dzīvnieku atļauta mastā vai, ja medījamais dzīvnieks šķērsojis mednieku līniju, ārpus masta. Šaušanu mastā pārtrauc, ja reljefs vai mežaudze nenodrošina, ka šāviņš savā lidojumā neapdraud cilvēkus, ēkas vai transportlīdzekļus, kā arī tad, ja dzinēji atrodas tuvāk par 200 metriem no mednieku līnijas."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81.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 Medības ar ieročiem nav atļautas, ja dabiskais apgaismojums neļauj izšķirt mērķi, izņemot mežacūku, lapsu un jenotsuņu medības, ja tiek izmantoti mākslīgie gaismas avoti, nakts redzamības tēmēkļi vai siltumu uztveroši (termālie) tēmēkļi, atrodoties uz dabiska vai mākslīga paaugstinājuma, kura stāvēšanas vai sēdēšanas platforma nav zemāka par 2,5 metriem un dod iespēju veikt šāvienu uz leju."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Svītrot 82.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83.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 Pārvietojoties diennakts tumšajā laikā, ierocis, kam pievienots nakts redzamības tēmēklis, mākslīgās gaismas avots vai siltumu uztverošs (termālais) tēmēklis, ir izlādēts, izņemot gadījumus, ja tiek pārbaudīts šāviena rezultāts vai izsekots ievainots medījamais dzīvnieks."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85.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 Pēc šāviena pie krituša aļņa, staltbrieža, mežacūkas, stirnas vai vilka pieiet ar pielādētu ieroci, tuvojoties dzīvniekam no mugurpuses."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101.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"101. Pirms limitētā medījamā dzīvnieka pārvietošanas no vietas, kur tas nomedīts, nomedītā dzīvnieka ķermeni marķē ar īpašu Valsts meža dienesta izsniegtu marķieri. Marķieri redzamā veidā nostiprina uz nomedītā dzīvnieka ķermeņa vai ap ragu tā, lai marķieri nebūtu iespējams noņemt, to nesabojājot. Marķieri aizliegts noņemt no ķermeņa vai raga, kā arī ķermeni sadalīt pirms veidlapas "Informācija par izlietotajām medību atļaujām" (3. pielikums ) aizpildīšanas."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Izteikt 102.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 Par nomedītā dzīvnieka pārvietošanu uzskatāma arī ķermeņa ievietošana transportlīdzeklī vai piestiprināšana pie transportlīdzekļa, izmantojot sakabes elementus."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Papildināt ar 102.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vertAlign w:val="superscript"/>
          <w:rtl w:val="0"/>
        </w:rPr>
        <w:t xml:space="preserve">1</w:t>
      </w:r>
      <w:r w:rsidR="00000000" w:rsidRPr="00000000" w:rsidDel="00000000">
        <w:rPr>
          <w:rtl w:val="0"/>
        </w:rPr>
        <w:t xml:space="preserve"> Par nomedītā dzīvnieka pārvietošanu nav uzskatāma iekšējo orgānu izņemšana (vēdināšana) vietā, kur tas nomedīts."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Izteikt 104.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"104. Vilku pārvieto, pamatojoties uz medību vadītāja sastādītu aktu par vilka nomedīšanu (4.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Papildināt ar 112.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vertAlign w:val="superscript"/>
          <w:rtl w:val="0"/>
        </w:rPr>
        <w:t xml:space="preserve">1</w:t>
      </w:r>
      <w:r w:rsidR="00000000" w:rsidRPr="00000000" w:rsidDel="00000000">
        <w:rPr>
          <w:rtl w:val="0"/>
        </w:rPr>
        <w:t xml:space="preserve"> Līdz 2023. gada 1. aprīlim ir atļauts medīt stirnas un mežacūkas medību iecirkņos, kas mazāki par 350 hektāriem, ja ir spēkā  līgums par attiecīgo sugu limitēto medījamo dzīvnieku medīšanas organizēšanu blakus esošajos medību iecirkņos."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Gerhards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21-TA-1825</w:t>
    </w:r>
    <w:r>
      <w:br/>
    </w:r>
    <w:r w:rsidR="00000000" w:rsidRPr="00000000" w:rsidDel="00000000">
      <w:rPr>
        <w:rtl w:val="0"/>
      </w:rPr>
      <w:t xml:space="preserve">Izdrukāts 30.07.2026. 00.08 - 1.0.VK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21-TA-1825</w:t>
    </w:r>
    <w:r>
      <w:br/>
    </w:r>
    <w:r w:rsidR="00000000" w:rsidRPr="00000000" w:rsidDel="00000000">
      <w:rPr>
        <w:rtl w:val="0"/>
      </w:rPr>
      <w:t xml:space="preserve">Izdrukāts 30.07.2026. 00.08 - 1.0.VK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noteikumu_(grozījumu)_projekts_21-TA-1825.docx</dc:title>
</cp:coreProperties>
</file>

<file path=docProps/custom.xml><?xml version="1.0" encoding="utf-8"?>
<Properties xmlns="http://schemas.openxmlformats.org/officeDocument/2006/custom-properties" xmlns:vt="http://schemas.openxmlformats.org/officeDocument/2006/docPropsVTypes"/>
</file>