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2024. gada 20. februāra noteikumos Nr. 116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Likuma</w:t>
      </w:r>
      <w:r w:rsidR="00000000" w:rsidRPr="00000000" w:rsidDel="00000000">
        <w:rPr>
          <w:rStyle w:val="paragraph"/>
          <w:i w:val="1"/>
          <w:rtl w:val="0"/>
        </w:rPr>
        <w:t xml:space="preserve"> par budžetu un finanšu vadību 19.</w:t>
      </w:r>
      <w:r w:rsidR="00000000" w:rsidRPr="00000000" w:rsidDel="00000000">
        <w:rPr>
          <w:rStyle w:val="paragraph"/>
          <w:i w:val="1"/>
          <w:vertAlign w:val="superscript"/>
          <w:rtl w:val="0"/>
        </w:rPr>
        <w:t xml:space="preserve">3</w:t>
      </w:r>
      <w:r w:rsidR="00000000" w:rsidRPr="00000000" w:rsidDel="00000000">
        <w:rPr>
          <w:rStyle w:val="paragraph"/>
          <w:i w:val="1"/>
          <w:rtl w:val="0"/>
        </w:rPr>
        <w:t xml:space="preserve"> panta</w:t>
      </w:r>
      <w:r w:rsidR="00000000" w:rsidRPr="00000000" w:rsidDel="00000000">
        <w:rPr>
          <w:rStyle w:val="paragraph"/>
          <w:i w:val="1"/>
          <w:rtl w:val="0"/>
        </w:rPr>
        <w:t xml:space="preserve"> otro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2024. gada 20. februāra noteikumos Nr. 116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noteikumi" (Latvijas Vēstnesis, 2024, 40., 162. nr.; 2025, 56.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"5. Investīcijas ietvaros kopējais pieejamais Atveseļošanas fonda finansējums ir 24 035 166</w:t>
      </w:r>
      <w:r w:rsidR="00000000" w:rsidRPr="00000000" w:rsidDel="00000000">
        <w:rPr>
          <w:i w:val="1"/>
          <w:rtl w:val="0"/>
        </w:rPr>
        <w:t xml:space="preserve"> 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25-TA-2020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25-TA-2020</w:t>
    </w:r>
    <w:r>
      <w:br/>
    </w:r>
    <w:r w:rsidR="00000000" w:rsidRPr="00000000" w:rsidDel="00000000">
      <w:rPr>
        <w:rtl w:val="0"/>
      </w:rPr>
      <w:t xml:space="preserve">Izdrukāts 29.07.2026. 22.44 - 1.0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noteikumu_(grozījumu)_projekts_25-TA-2020.docx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