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Augstskolu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Augstskolu likumā (Latvijas Republikas Saeimas un Ministru Kabineta Ziņotājs, 1996, 1. nr.; 1997, 3. nr.; 2001, 1. nr.; 2004, 13. nr.; 2006, 8. nr.; 2007, 6., 11. nr.; 2008, 15. nr.; 2009, 2., 14. nr.; Latvijas Vēstnesis, 2009, 194. nr.; 2010, 38., 206. nr.; 2011, 117., 202. nr.; 2012, 190. nr.; 2013, 40., 92., 188. nr.; 2014, 214., 257. nr.; 2016, 108., 125., 241. nr.; 2017, 90., 236. nr.; 2018, 36., 132., 216. nr.; 2019, 240. nr.; 2020, 80.B, 208., 223. nr.; 2021, 79.A, 110., 118., 121.B, 221.A nr.; 2022, 69., 111.A, 144., 187. nr.; 2023, 30.A, 123., 241., 247. nr.; 2024, 62., 120.A, 217. nr.; 2025, 67.A, 244., 247. nr.; 2026, 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docētājs</w:t>
      </w:r>
      <w:r w:rsidR="00000000" w:rsidRPr="00000000" w:rsidDel="00000000">
        <w:rPr>
          <w:rtl w:val="0"/>
        </w:rPr>
        <w:t xml:space="preserve"> – persona, kura īsteno studiju programmas, studiju kursus, studiju moduļus vai studiju kursu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19., 20., 21. un 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b w:val="1"/>
          <w:rtl w:val="0"/>
        </w:rPr>
        <w:t xml:space="preserve"> akadēmiskā personāla profesionālās attīstības sistēma </w:t>
      </w:r>
      <w:r w:rsidR="00000000" w:rsidRPr="00000000" w:rsidDel="00000000">
        <w:rPr>
          <w:rtl w:val="0"/>
        </w:rPr>
        <w:t xml:space="preserve">(turpmāk – akadēmiskā karjera) – sistēma, kuras ietvaros akadēmiskais personāls veic akadēmisko darbu un kuru veido šādi secīgi profesionālās attīstības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pirmais akadēmiskās karjeras posms, kurā darbojas jaunākais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otrais akadēmiskās karjeras posms, kurā darbojas kvalificēts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trešais akadēmiskās karjeras posms, kurā darbojas augsti kvalificēts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ceturtais akadēmiskās karjeras posms, kurā darbojas vadošais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tenūra</w:t>
      </w:r>
      <w:r w:rsidR="00000000" w:rsidRPr="00000000" w:rsidDel="00000000">
        <w:rPr>
          <w:rtl w:val="0"/>
        </w:rPr>
        <w:t xml:space="preserve"> – prognozējamas nodarbinātības modelis akadēmiskās karjeras ietvaros, kas sniedz augstskolām iespēju piesaistīt labāko akadēmisko personālu un aizsargā akadēmisko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tenūramats</w:t>
      </w:r>
      <w:r w:rsidR="00000000" w:rsidRPr="00000000" w:rsidDel="00000000">
        <w:rPr>
          <w:rtl w:val="0"/>
        </w:rPr>
        <w:t xml:space="preserve"> – tenūras ietvaros augsti kvalificēta akadēmiskā personāla un vadošā akadēmiskā personāla akadēmiskajiem amatiem piemērojams statuss, ko raksturo darba līgums uz nenoteiktu laiku pēc noteiktu darba snieguma kritēriju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tenūrgaitas amats </w:t>
      </w:r>
      <w:r w:rsidR="00000000" w:rsidRPr="00000000" w:rsidDel="00000000">
        <w:rPr>
          <w:rtl w:val="0"/>
        </w:rPr>
        <w:t xml:space="preserve">– tenūras ietvaros kvalificēta akadēmiskā personāla, augsti kvalificēta akadēmiskā personāla un vadošā akadēmiskā personāla akadēmiskajiem amatiem piemērojams statuss, ko raksturo darba līgums uz noteiktu laiku ar mērķi iegūt tenūramatu.”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3.</w:t>
      </w:r>
      <w:r w:rsidR="00000000" w:rsidRPr="00000000" w:rsidDel="00000000">
        <w:rPr>
          <w:vertAlign w:val="superscript"/>
          <w:rtl w:val="0"/>
        </w:rPr>
        <w:t xml:space="preserve">2</w:t>
      </w:r>
      <w:r w:rsidR="00000000" w:rsidRPr="00000000" w:rsidDel="00000000">
        <w:rPr>
          <w:rtl w:val="0"/>
        </w:rPr>
        <w:t xml:space="preserve"> panta trešās daļas 2. punkta "a" apakšpunktā vārdu "vēlētā".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w:t>
      </w:r>
      <w:r w:rsidR="00000000" w:rsidRPr="00000000" w:rsidDel="00000000">
        <w:rPr>
          <w:vertAlign w:val="superscript"/>
          <w:rtl w:val="0"/>
        </w:rPr>
        <w:t xml:space="preserve">3</w:t>
      </w:r>
      <w:r w:rsidR="00000000" w:rsidRPr="00000000" w:rsidDel="00000000">
        <w:rPr>
          <w:rtl w:val="0"/>
        </w:rPr>
        <w:t xml:space="preserve"> panta trešās daļas 2. punktā vārdu "vēlētā".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3.</w:t>
      </w:r>
      <w:r w:rsidR="00000000" w:rsidRPr="00000000" w:rsidDel="00000000">
        <w:rPr>
          <w:vertAlign w:val="superscript"/>
          <w:rtl w:val="0"/>
        </w:rPr>
        <w:t xml:space="preserve">4</w:t>
      </w:r>
      <w:r w:rsidR="00000000" w:rsidRPr="00000000" w:rsidDel="00000000">
        <w:rPr>
          <w:rtl w:val="0"/>
        </w:rPr>
        <w:t xml:space="preserve"> panta trešās daļas 2. punktā vārdu "vēlētā".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17. panta septītās daļas trešajā teikumā vārdu "ievēlēta" ar vārdiem "pieņemta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punktā vārdus “attiecīgās augstskolas akadēmiskajos amatos ievēlētie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Persona, kura pieņemta darbā profesora, asociētā profesora, docenta, vadošā pētnieka, pētnieka, vecākā lektora, lektora, zinātniskā asistenta vai asistenta studiju darbā amatā, akadēmisko darbu citā augstskolā vai koledžā var veikt būdama akadēmiskā viespersonāla statusā. Nosakot akadēmiskā personāla vai to personu skaitu vai īpatsvaru augstskolā, struktūrvienībā vai studiju programmas īstenošanā, kurām ir doktora grāds, ņem vērā tikai akadēmiskajos amatos pieņemtās darbā personas, izņemot akadēmisko viespersonālu.”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27.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Augstskolas akadēmisko personālu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jaunākais akadēmiskais personāls – lektori, asistenti (zinātniskie asistenti, asistenti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kvalificēts akadēmiskais personāls – docenti,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augsti kvalificēts akadēmiskais personāls – asociētie profesori, vadošie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vadošais akadēmiskais personāls – profesori."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Papildus šā panta pirmajā daļā minētajiem amatiem augstskola var veidot  akadēmiskā personāla amatus jomas praktiķiem visos akadēmiskās karjeras posmos, kā arī  šādus akadēmiskā personāla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pēcdoktorantūras pētnieks, vecākais lektors – kā kvalificēta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izcilības profesors – kā vadošā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 Darba līgumu ar akadēmisko personālu un akadēmisko viespersonālu slēdz 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Augsti kvalificēta akadēmiskā personāla un vadošā akadēmiskā personāla, izņemot jomas praktiķa un izcilības profesora, atlases gadījumā augstskola izsludina atklātu starptautisku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“studējošo” ar vārdiem “studējošo un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akadēmisko personālu, izņemot pēcdoktorantūras pētnieku un izcilības profesoru, slēdz darba līgumu uz noteiktu vai nenoteiktu laiku. Ar pēcdoktorantūras pētnieku un izcilības profesoru slēdz darba līgumu uz noteiktu laiku. Akadēmiskajos amatos, izņemot tenūrgaitas amatus vai tenūramatus,  pieņemtajām darbā personām darba līgumu uz noteiktu laiku slēdz atbilstoši Darba likuma 45. panta pirmajā daļā noteiktajam darba līguma termiņa ierobežojumam. Ar akadēmisko personālu studējošo un sabiedrības izglītošanai aizliegts slēgt uzņēmuma un autora līgumus. Akadēmisko personālu, kurš nodarbināts uz noteiktu laiku, augstskola informē par turpmākās karjeras iespējām augstskolā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“un asistentu” ar vārdiem “zinātnisko asistentu un asistentu studiju darbā”, vārdu “ievēlēt” ar vārdiem “pieņemt darbā” un vārdu “ievēlētajam” ar vārdiem “pieņemtajam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mācībspēki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27.</w:t>
      </w:r>
      <w:r w:rsidR="00000000" w:rsidRPr="00000000" w:rsidDel="00000000">
        <w:rPr>
          <w:vertAlign w:val="superscript"/>
          <w:rtl w:val="0"/>
        </w:rPr>
        <w:t xml:space="preserve">1</w:t>
      </w:r>
      <w:r w:rsidR="00000000" w:rsidRPr="00000000" w:rsidDel="00000000">
        <w:rPr>
          <w:rtl w:val="0"/>
        </w:rPr>
        <w:t xml:space="preserve"> un 27.</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w:t>
      </w:r>
      <w:r w:rsidR="00000000" w:rsidRPr="00000000" w:rsidDel="00000000">
        <w:rPr>
          <w:b w:val="1"/>
          <w:vertAlign w:val="superscript"/>
          <w:rtl w:val="0"/>
        </w:rPr>
        <w:t xml:space="preserve">1</w:t>
      </w:r>
      <w:r w:rsidR="00000000" w:rsidRPr="00000000" w:rsidDel="00000000">
        <w:rPr>
          <w:b w:val="1"/>
          <w:rtl w:val="0"/>
        </w:rPr>
        <w:t xml:space="preserve"> pants.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cilvēkresursu attīstības politiku un pieejamos resursus, augstskola akadēmiskās karjeras otrajā, trešajā un ceturtajā posmā var veidot prognozējamās nodarbinātības modeli, kas  sastāv no šādiem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docents,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asociētais profesors,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 pakāpes amats –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amati ir tenūrgaitas amati. Otrās un trešās pakāpes amati ir tenūramati. Otrās un trešās pakāpes amatiem augstskola var paredzēt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tenūrgaitas amatā nodarbināto slēdz uz termiņu, kas nepārsniedz četrus gadus, un ne vairāk kā divas reizes pēc kārtas. Otro darba līgumu uz noteiktu laiku ar tenūrgaitas amatā nodarbināto var noslēgt tikai tad, ja pirmā darba līguma termiņā zinātniskās darbības snieguma rezultāti atbilst attiecīgās pakāpes tenūrgaitas amata prasībām. Ar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Augstskola novērtē tenūrgaitas amatā nodarbinātā darba sniegumu ne vēlāk kā gadu pirms noslēgtā darba līguma uz noteiktu laiku beigu termiņa. Tenūramatā nodarbinātā darba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w:t>
      </w:r>
      <w:r w:rsidR="00000000" w:rsidRPr="00000000" w:rsidDel="00000000">
        <w:rPr>
          <w:b w:val="1"/>
          <w:vertAlign w:val="superscript"/>
          <w:rtl w:val="0"/>
        </w:rPr>
        <w:t xml:space="preserve">2</w:t>
      </w:r>
      <w:r w:rsidR="00000000" w:rsidRPr="00000000" w:rsidDel="00000000">
        <w:rPr>
          <w:b w:val="1"/>
          <w:rtl w:val="0"/>
        </w:rPr>
        <w:t xml:space="preserve"> pants. Tenūrgaitas un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tenūrgaitas amatā pieņem darbā, ja amata pretendents pilnībā atbilst pirmās pakāpes tenūrgaitas amatam izvirzītajām prasībām. Pirmās pakāpes tenūrgaitas amatā nodarbināto var pieņem darbā uz otro termiņu pirmās pakāpes tenūrgaitas amatā, ja darba snieguma rezultāti novērtēti kā atbilstoši pirmās pakāpes tenūrgaitas amatam. Beidzoties termiņam, uz kādu noslēgts darba līgums par pirmās pakāpes tenūrgaitas amata pienākumu veikšanu, nodarbinātais var pretendēt uz otrās pakāpes tenūramatu, ja tāds augstskolā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tenūramatā vai tenūrgaitas amatā paaugstina vai pieņem darbā, ja pretendents pilnībā atbilst attiecīgi otrās pakāpes tenūramatam vai tenūrgaitas amatam izvirzītajām prasībām. Otrās pakāpes tenūramatā nodarbināto var paaugstināt trešās pakāpes tenūramatā, ja tāds augstskolā ir paredzēts, pēc darba snieguma novērtēšanas, ja darba snieguma rezultāti novērtēti kā atbilstoši trešās pakāpes tenūramatam. Beidzoties termiņam, uz kādu noslēgts darba līgums par otrās pakāpes tenūrgaitas amata pienākumu veikšanu, nodarbinātais var pretendēt uz otrās pakāpes tenūramatu vai trešās pakāpes tenūramatu, ja tāds augstskolā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tenūramatā vai tenūrgaitas amatā paaugstina vai pieņem darbā, ja pretendents pilnībā atbilst attiecīgi trešās pakāpes tenūramatam vai tenūrgaitas amatam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tenūrgaitas amatā nodarbinātā darba sniegumu novērtē kā neatbilstošu noteiktajām prasībām, augstskola var uz noteiktu laiku noslēgtā darba līguma termiņu pagarināt uz laiku, kas nepārsniedz divus gadus. Ja otrās vai trešās pakāpes tenūramatā nodarbinātā darba sniegumu divas reizes pēc kārtas novērtē kā neatbilstošu noteiktajām prasībām, augstskolai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tenūrgaitas amata un tenūramata iegūšanai, kā arī darba snieguma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paaugstina vai pieņem darbā tenūrgaitas amatā vai tenūramatā;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novērtē darba sniegumu un virza tenūras amatos.”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“ievēlēt” ar vārdiem “pieņemt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Izcilības profesori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Izcilības profesora amatā var pieņemt darbā personu, kurai ir ne mazāk kā divu gadu darba pieredze vadošā akadēmiskā personāla amatā augstskolā vai citā zinātniskajā institūcijā.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Izcilības profesora atlases kārtību, prasības izcilības profesora amata pretendentam, izcilības profesora uzdevumus, atalgojumu un atkārtotas pieņemšanas darbā kārtību nosaka augstskola, ievērojot šā likuma un citu normatīvo aktu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vārdu “ievēlēt” ar vārdiem “pieņemt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“ievēlēt” ar vārdiem “pieņemt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“ievēlēšanu amatā” ar vārdiem “pieņemšanu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33.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nosaukumā vārdus “Profesoru un asociēto profesoru” ar vārdiem “Akadēmiskā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“10. panta piektajā daļā” ar skaitli un vārdiem “26. panta devītajā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Jaunāko akadēmisko personālu, kvalificētu akadēmisko personālu un vadošo pētnieku ievēlē fakultātes dome vai institūta padome. Ja fakultātes dome vai institūta padome augstskolā nav izveidota, jaunāko akadēmisko personālu, kvalificētu akadēmisko personālu un vadošo pētnieku ievēlē augstskolas senāts. Fakultātes domes, institūta padomes vai augstskolas senāta pieņemto lēmumu personas, kuras nav augstskolas personāla sastāvā, var apstrīdēt šā likuma 26. panta devītajā daļā, bet augstskolas personāls – šā likuma 26. panta astotajā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Akadēmiskā personāla ievēlēšanas kārtību nosaka augstskola, ciktāl tā nav pretrunā ar šajā likumā un Zinātniskās darbības likumā noteikto.”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likumu ar 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1 </w:t>
      </w:r>
      <w:r w:rsidR="00000000" w:rsidRPr="00000000" w:rsidDel="00000000">
        <w:rPr>
          <w:b w:val="1"/>
          <w:rtl w:val="0"/>
        </w:rPr>
        <w:t xml:space="preserve">pants. Akadēmiskā personāla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izvēloties akadēmiskā personāla atlases procedūru, izveido akadēmiskā personāla amata pretendentu atlases komisiju, kuras sastāvā ir vismaz divas trešdaļas augstskolas pārstāvju, kuriem ir doktora grāds un vismaz piecu gadu pieredze attiecīgajā zinātnes vai mākslas nozarē. Komisijas sastāvā var iekļaut augstskolas administratīvo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personāla amata pretendentu atlases komisijas sastāvu, komisijas darba organizācijas, lēmumu pieņemšanas un akadēmiskā personāla amata pretendentu atlases kārtību nosaka augstskola.”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Izteikt 34.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34.pants. Akadēmiskā personāla amata pretendentu un akadēmiskā personāla kvalifikācijas, darba rezultātu un darba snieguma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Akadēmiskā personāla ievēlēšanas procedūras gadījumā asociētā profesora un profesora amata pretendenta zinātnisko un pedagoģisko kvalifikāciju vai mākslinieciskās jaunrades darba rezultātus, kā arī amatā esoša asociētā profesora un profesora zinātnisko un pedagoģisko kvalifikāciju, darba sniegumu vai mākslinieciskās jaunrades darba rezultātus un darba sniegumu novērtē nozares profesoru padome. Jaunākā akadēmiskā personāla, kvalificēta akadēmiskā personāla un vadošā pētnieka amata pretendenta, kā arī amatā esoša jaunākā akadēmiskā personāla, kvalificēta akadēmiskā personāla un vadošā pētnieka zinātnisko un pedagoģisko kvalifikāciju, darba sniegumu vai mākslinieciskās jaunrades darba rezultātus un darba sniegumu novērtē fakultātes dome vai institūta padome. Ja fakultātes dome vai institūta padome augstskolā nav izveidota, jaunākā akadēmiskā personāla, kvalificēta akadēmiskā personāla un vadošā pētnieka amata pretendenta, kā arī amatā esoša jaunākā akadēmiskā personāla, kvalificēta akadēmiskā personāla un vadošā pētnieka zinātnisko un pedagoģisko kvalifikāciju, darba sniegumu vai mākslinieciskās jaunrades darba rezultātus un darba sniegumu novērtē augstskolas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personāla atlases procedūras gadījumā amata pretendenta, kā arī amatā esoša akadēmiskā personāla zinātnisko un pedagoģisko kvalifikāciju, darba sniegumu vai mākslinieciskās jaunrades darba rezultātus un darba sniegumu novērtē augstskolas izveidota koleģiāla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Amatā esoša akadēmiskā personāla zinātnisko un pedagoģisko kvalifikāciju, darba sniegumu vai mākslinieciskās jaunrades darba rezultātus un darba sniegumu novērtē ne vēlāk kā sešus mēnešus pirms noslēgtā darba līguma uz noteiktu laiku beigu termiņa, vai ik pēc sešiem gadiem, ja darba līgums noslēgts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Augstskolas noteiktos gadījumos un kārtībā, akadēmiskās struktūrvienības vadītājs vai studējošo pašpārvalde var rosināt pirms termiņa novērtēt akadēmiskā personāla zinātniskās un pedagoģiskās kvalifikācijas, darba snieguma vai mākslinieciskās jaunrades darba rezultātu un darba snieguma atbilstību ieņemamam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pamatprasības, termiņus un kārtību, kādā novērtē augsti kvalificēta akadēmiskā personāla un vadošā akadēmiskā personāla amata pretendenta un amatā esoša augsti kvalificēta akadēmiskā personāla un vadošā akadēmiskā personāla zinātnisko un pedagoģisko kvalifikāciju vai mākslinieciskās jaunrades darba rezultātus. Augstskola var noteikt papildu kritērijus augsti kvalificēta akadēmiskā personāla un vadošā akadēmiskā personāla zinātniskās un pedagoģiskās kvalifikācijas vai mākslinieciskās jaunrades darba rezultātu novērtēšanai. Augstskola nosaka augsti kvalificēta akadēmiskā personāla un vadošā akadēmiskā personāla darba snieguma vērtēšanas kārtību. Prasības jaunākā akadēmiskā 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novērtēšanai, termiņus un kārtību, kādā novērtē jaunākā akadēmiskā 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nosaka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koleģiālā lēmējinstitūcija novērtē akadēmiskā personāla amata pretendenta un amatā esoša akadēmiskā personāla zinātnisko un pedagoģisko kvalifikāciju, darba sniegumu vai mākslinieciskās jaunrades darba rezultātus un darba sniegumu, koleģiālās lēmējinstitūcijas sastāvu, tās darba organizācijas un lēmumu pieņemšanas kārtību nosaka augstskola</w:t>
      </w:r>
      <w:r w:rsidR="00000000" w:rsidRPr="00000000" w:rsidDel="00000000">
        <w:rPr>
          <w:b w:val="1"/>
          <w:rtl w:val="0"/>
        </w:rPr>
        <w:t xml:space="preserve">.</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35.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Rīkojot ievēlēšanas procedūru augsti kvalificēta akadēmiskā personāla vai vadošā akadēmiskā personāla amata pretendenta atlasei vai lai novērtētu amatā ievēlēta augsti kvalificēta akadēmiskā personāla vai vadošā akadēmiskā personāla zinātnisko un pedagoģisko kvalifikāciju, darba sniegumu vai mākslinieciskās jaunrades darba rezultātu un darba sniegumu, augstskolā attiecīgajā nozarē vai apakšnozarē tiek izveidota nozares profesoru padome, kuras sastāvā ir ne mazāk kā pieci atbilstoši šā likuma 33. pantam ievēlēti augstskolas attiecīgās nozares vai apakšnozares profesori. Augstskolas nozares profesoru padomi paplašina tiktāl, lai tajā vismaz viena trešdaļa locekļu būtu attiecīgās nozares profesori vai profesionālo apvienību pārstāvji, kuru darbības virziens atbilst attiecīgā amata ievirzei, bet kuri nestrādā šajā augstskolā."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darba sniegums vai mākslinieciskās jaunrades darba rezultāti un darba sniegums divas reizes pēc kārtas novērtēts kā neatbilstošs. Zinātniskās un pedagoģiskās kvalifikācijas, darba snieguma vai mākslinieciskās jaunrades darba rezultātu un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36.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Lektora amatā var pieņemt darbā personas ar doktora vai maģistra grādu. Vecākā lektora amatā var pieņemt personu ar doktora grādu, kura nostrādājusi jaunākā akadēmiskā personāla amatā ne mazāk kā trīs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37., 38., 39. un 40.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38.pants.Vadošie pētnieki, pētnieki un pēcdoktorantūras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pētnieka amatā, pētnieka amatā vai pēcdoktorantūras pētnieka amatā var pieņemt darbā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39.pants. Profesionālo augstākās izglītības programmu (profesionālo studiju programmu)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apgūt praktiskas iemaņas un zināšanas, profesionālo augstākās izglītības programmu (profesionālo studiju programmu) profila priekšmetos lektora, zinātniskā asistenta vai asistenta studiju darbā amatu var ieņemt persona ar augstāko izglītību, kurai nav maģistra grāda, un docenta vai vecākā lektora amatu var ieņemt persona ar augstāko izglītību bez zinātnes doktora grāda vai bez profesionālā doktora grāda mākslās, ja tai ir docējamajam studiju kursam atbilstošs pietiekams praktiskā darba stāžs. Lai pieņemtu darbā docenta vai vecākā lektora amatā personu, kurai nav zinātnes doktora grāda vai profesionālā doktora grāda mākslās, šai personai ir nepieciešams vismaz septiņu gadu praktiskā darba stāžs. Prasības, kas izvirzāmas šāda docenta vai vecākā lektora amata pretendentiem, augstskolā apstiprina senāts, koledžā apstiprina dome. Lektoriem, zinātniskajiem asistentiem un asistentiem studiju darbā, kuriem nav maģistra grāda, ir nepieciešams docējamajam studiju kursam atbilstošs piecu gadu praktiskā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40.pants. Akadēmiskais viespersonāls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augstskolā ir brīvs vai uz laiku brīvs profesora, asociētā profesora, docenta, vadošā pētnieka, pētnieka, vecākā lektora, lektora, zinātniskā asistenta vai asistenta studiju darbā amats, augstskola var uz laiku līdz diviem gadiem pieņemt darbā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likumu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40.</w:t>
      </w:r>
      <w:r w:rsidR="00000000" w:rsidRPr="00000000" w:rsidDel="00000000">
        <w:rPr>
          <w:b w:val="1"/>
          <w:vertAlign w:val="superscript"/>
          <w:rtl w:val="0"/>
        </w:rPr>
        <w:t xml:space="preserve">1</w:t>
      </w:r>
      <w:r w:rsidR="00000000" w:rsidRPr="00000000" w:rsidDel="00000000">
        <w:rPr>
          <w:b w:val="1"/>
          <w:rtl w:val="0"/>
        </w:rPr>
        <w:t xml:space="preserve"> pants.  Akadēmiskā personāla amati jomas praktiķiem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Augsta līmeņa profesionāļu ar augstu praktisko kompetenci no dažādām zinātnes, kultūras un tautsaimniecības nozarēm iesaistei akadēmiskajā darbā, augstskola var izveidot akadēmiskā personāla amatus jomas praktiķiem.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amata nosaukumu jomas praktiķiem nosaka augstskola. Šajos amatos nodarbināto profesionāļu ar augstu praktisko kompetenci galvenais uzdevums augstskolās ir nodrošināt praktiskās pieredzes nodošanu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(2)Akadēmiskās karjeras pirmajā posmā akadēmiskā personāla amatā jomas praktiķi var nodarbināt personu ar augstāko izglītību un vismaz piecu gadu praktiskā darba stāžu, kas atbilst docējamajam studiju kursam, savukārt otrajā, trešajā un ceturtajā akadēmiskās karjeras posmā – personu ar augstāko izglītību un vismaz septiņu gadu praktiskā darba stāžu. Personas, kas pretendē uz akadēmiskā personāla amatu jomas praktiķim, pieredzes atbilstību izvērtē augstskola atbilstoši attiecīgās augstskolas senāta pieņemtajam nolikumam par akadēmiskā personāla amatiem.”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Izslēgt 47.</w:t>
      </w:r>
      <w:r w:rsidR="00000000" w:rsidRPr="00000000" w:rsidDel="00000000">
        <w:rPr>
          <w:vertAlign w:val="superscript"/>
          <w:rtl w:val="0"/>
        </w:rPr>
        <w:t xml:space="preserve">1</w:t>
      </w:r>
      <w:r w:rsidR="00000000" w:rsidRPr="00000000" w:rsidDel="00000000">
        <w:rPr>
          <w:rtl w:val="0"/>
        </w:rPr>
        <w:t xml:space="preserve"> panta trešās daļas 1. punktā vārdu "vēlētu".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Aizstāt 55. panta pirmās daļas 3. punktā vārdu "ievēlēti" ar vārdiem "pieņemti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Aizstāt  55.</w:t>
      </w:r>
      <w:r w:rsidR="00000000" w:rsidRPr="00000000" w:rsidDel="00000000">
        <w:rPr>
          <w:vertAlign w:val="superscript"/>
          <w:rtl w:val="0"/>
        </w:rPr>
        <w:t xml:space="preserve">2</w:t>
      </w:r>
      <w:r w:rsidR="00000000" w:rsidRPr="00000000" w:rsidDel="00000000">
        <w:rPr>
          <w:rtl w:val="0"/>
        </w:rPr>
        <w:t xml:space="preserve"> panta astotās daļas 6. punktā vārdus "viesprofesoriem, asociētajiem viesprofesoriem, viesdocentiem, vieslektoriem un viesasistentiem"  ar vārdiem "viesprofesoriem, asociēto viesprofesoriem, viesdocentiem, vadošiem viespētniekiem, viespētniekiem, vecākiem vieslektoriem, vieslektoriem, zinātniskiem viesasistentiem vai viesasistentiem studiju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Aizstāt 87. panta pirmajā daļā  vārdus “vieslektori, viesasistenti” ar vārdiem “vecākie vieslektori, vieslektori, zinātniskie viesasistenti, viesasistenti studiju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pārejas noteikumus ar 123., 124. un 125.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"Grozījumi par šā likuma 1. panta papildināšanu ar 19. punktu, grozījumi par šā likuma 26. panta septītās daļas un 27. panta pirmās daļas izteikšanu jaunā redakcijā, grozījumi par šā likuma 27. panta papildināšanu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grozījums par šā likuma 27. panta piektās daļas izteikšanu jaunā redakcijā, grozījumi par šā likuma 27. panta septītajā daļā vārdu “un asistentu”, “ievēlēt” un “ievēlētajam” aizstāšanu, grozījums par šā likuma papildināšanu ar 28.</w:t>
      </w:r>
      <w:r w:rsidR="00000000" w:rsidRPr="00000000" w:rsidDel="00000000">
        <w:rPr>
          <w:vertAlign w:val="superscript"/>
          <w:rtl w:val="0"/>
        </w:rPr>
        <w:t xml:space="preserve">1</w:t>
      </w:r>
      <w:r w:rsidR="00000000" w:rsidRPr="00000000" w:rsidDel="00000000">
        <w:rPr>
          <w:rtl w:val="0"/>
        </w:rPr>
        <w:t xml:space="preserve"> pantu, grozījumi par šā likuma 35. panta pirmās daļas, 35.</w:t>
      </w:r>
      <w:r w:rsidR="00000000" w:rsidRPr="00000000" w:rsidDel="00000000">
        <w:rPr>
          <w:vertAlign w:val="superscript"/>
          <w:rtl w:val="0"/>
        </w:rPr>
        <w:t xml:space="preserve">1</w:t>
      </w:r>
      <w:r w:rsidR="00000000" w:rsidRPr="00000000" w:rsidDel="00000000">
        <w:rPr>
          <w:rtl w:val="0"/>
        </w:rPr>
        <w:t xml:space="preserve"> panta, 36. panta pirmās daļas, 39. un 40. panta izteikšanu jaunā redakcijā, grozījumi par šā likuma papildināšanu ar  33.</w:t>
      </w:r>
      <w:r w:rsidR="00000000" w:rsidRPr="00000000" w:rsidDel="00000000">
        <w:rPr>
          <w:vertAlign w:val="superscript"/>
          <w:rtl w:val="0"/>
        </w:rPr>
        <w:t xml:space="preserve">1</w:t>
      </w:r>
      <w:r w:rsidR="00000000" w:rsidRPr="00000000" w:rsidDel="00000000">
        <w:rPr>
          <w:rtl w:val="0"/>
        </w:rPr>
        <w:t xml:space="preserve"> un 40.</w:t>
      </w:r>
      <w:r w:rsidR="00000000" w:rsidRPr="00000000" w:rsidDel="00000000">
        <w:rPr>
          <w:vertAlign w:val="superscript"/>
          <w:rtl w:val="0"/>
        </w:rPr>
        <w:t xml:space="preserve">1</w:t>
      </w:r>
      <w:r w:rsidR="00000000" w:rsidRPr="00000000" w:rsidDel="00000000">
        <w:rPr>
          <w:rtl w:val="0"/>
        </w:rPr>
        <w:t xml:space="preserve"> pantu, grozījumi par šā likuma 55.</w:t>
      </w:r>
      <w:r w:rsidR="00000000" w:rsidRPr="00000000" w:rsidDel="00000000">
        <w:rPr>
          <w:vertAlign w:val="superscript"/>
          <w:rtl w:val="0"/>
        </w:rPr>
        <w:t xml:space="preserve">2 </w:t>
      </w:r>
      <w:r w:rsidR="00000000" w:rsidRPr="00000000" w:rsidDel="00000000">
        <w:rPr>
          <w:rtl w:val="0"/>
        </w:rPr>
        <w:t xml:space="preserve">panta astotās daļas 6. punktā vārdu "viesprofesoriem, asociētajiem viesprofesoriem, viesdocentiem, vieslektoriem un viesasistentiem" aizstāšanu un grozījumi par šā likuma 87. panta pirmajā daļā vārdu “vieslektori, viesasistenti” aizstāšanu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Grozījums par šā likuma 34. panta izteikšanu jaunā redakcijā stājas spēkā 2029.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125.Grozījums par šā likuma 38. panta izteikšanu jaunā redakcijā stājas spēkā 2031.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25-TA-2742</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25-TA-2742</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likumprojekts_(grozījumi)_25-TA-2742.docx</dc:title>
</cp:coreProperties>
</file>

<file path=docProps/custom.xml><?xml version="1.0" encoding="utf-8"?>
<Properties xmlns="http://schemas.openxmlformats.org/officeDocument/2006/custom-properties" xmlns:vt="http://schemas.openxmlformats.org/officeDocument/2006/docPropsVTypes"/>
</file>