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ieguldījumiem mazajās lauku saimniecībās" 2023.–2027. gadam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intervencē "Atbalsts ieguldījumiem mazajās lauku saimniecībās" (turpmāk – atbalsts)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par darbībām, kas minētas šo noteikumu 10.4. apakšpunktā, ko neietver Līguma par Eiropas Savienības darbību I pielikums, piešķir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2023/2831).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atbalstīt mazo lauku saimniecību attīstību, lai veicinātu to konkurētspēju, palielinot to ražošanas produktivitāti un efektivitāti.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lauksaimniecības produkti ietver Līguma par Eiropas Savienības darbību I pielikumā minētos lauksaimniecības produktus, izņemot zivsaimniecības produktus, mājas (istabas) dzīvniekus, kā arī dzīvniekus,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piešķiršanas, administrēšanas un uzraudzības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lauksaimniecības zemes platību saimniecībās ar lauksaimniecības zemi līdz 100 hektāriem.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regulu 2023/2831atbalsta saņēmējs glabā 10 gadus no atbalsta saņemšanas dienas, kad saskaņā ar atbalsta programmu ir piešķirts pēdējais individuālais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tā, lai triju gadu laikā, skaitot no</w:t>
      </w:r>
      <w:r w:rsidR="00000000" w:rsidRPr="00000000" w:rsidDel="00000000">
        <w:rPr>
          <w:i w:val="1"/>
          <w:rtl w:val="0"/>
        </w:rPr>
        <w:t xml:space="preserve"> de minimis</w:t>
      </w:r>
      <w:r w:rsidR="00000000" w:rsidRPr="00000000" w:rsidDel="00000000">
        <w:rPr>
          <w:rtl w:val="0"/>
        </w:rPr>
        <w:t xml:space="preserve"> atbalsta piešķiršanas dienas, tās nepārsniegtu Komisijas regulas 2023/2831 3. panta 2. punktā noteikto atbalsta summu vienam vienotam uzņēmumam saskaņā ar Komisijas regulas  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Komisijas regulas  2023/2831 5. panta 1., 2. un 3. punkta nosacījumus,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 </w:t>
      </w:r>
      <w:r w:rsidR="00000000" w:rsidRPr="00000000" w:rsidDel="00000000">
        <w:rPr>
          <w:rtl w:val="0"/>
        </w:rPr>
        <w:t xml:space="preserve">atbalstu līdz Komisijas regulas 2023/2831 3. panta 2. punktā noteiktajam attiecīgajam robežlielumam, gan ar citu valsts atbalstu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 </w:t>
      </w:r>
      <w:r w:rsidR="00000000" w:rsidRPr="00000000" w:rsidDel="00000000">
        <w:rPr>
          <w:i w:val="1"/>
          <w:rtl w:val="0"/>
        </w:rPr>
        <w:t xml:space="preserve">De minimis </w:t>
      </w:r>
      <w:r w:rsidR="00000000" w:rsidRPr="00000000" w:rsidDel="00000000">
        <w:rPr>
          <w:rtl w:val="0"/>
        </w:rPr>
        <w:t xml:space="preserve">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2023/2831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 pieņem attiecīgi līdz Komisijas regulas 2023/2831 7. panta 3.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atbalsta pretendents vienlaikus darbojas vienā vai vairākās Komisijas regulas Nr. 2023/2831 1. panta 1. punkta “a”, “b”, “c” un “d” apakšpunktā minētajās nozarēs, atbalstu var piešķirt tikai tad, ja atbalsta pretendents nodrošina šo nozaru darbību vai uzskaites nodalīšanu saskaņā ar Komisijas regulas Nr. 2023/2831 1.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Atbalsta pretendents, piesakoties atbalstam, iesniedz </w:t>
      </w:r>
      <w:r w:rsidR="00000000" w:rsidRPr="00000000" w:rsidDel="00000000">
        <w:rPr>
          <w:i w:val="1"/>
          <w:rtl w:val="0"/>
        </w:rPr>
        <w:t xml:space="preserve">de minimis</w:t>
      </w:r>
      <w:r w:rsidR="00000000" w:rsidRPr="00000000" w:rsidDel="00000000">
        <w:rPr>
          <w:rtl w:val="0"/>
        </w:rPr>
        <w:t xml:space="preserve"> atbalsta uzskaites sistēmā sagatavoto un reģistrēto </w:t>
      </w:r>
      <w:r w:rsidR="00000000" w:rsidRPr="00000000" w:rsidDel="00000000">
        <w:rPr>
          <w:i w:val="1"/>
          <w:rtl w:val="0"/>
        </w:rPr>
        <w:t xml:space="preserve">de minimis</w:t>
      </w:r>
      <w:r w:rsidR="00000000" w:rsidRPr="00000000" w:rsidDel="00000000">
        <w:rPr>
          <w:rtl w:val="0"/>
        </w:rPr>
        <w:t xml:space="preserve"> uzskaites veidlapu vai informē atbalsta sniedzēju par tās identifikācijas numuru.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Atbalsta saņēmējs dokumentus par atbalsta programmas ietvaros piešķirto atbalstu glabā 10 gadus no atbalsta piešķiršanas dienas. Atbalsta sniedzējs datus par </w:t>
      </w:r>
      <w:r w:rsidR="00000000" w:rsidRPr="00000000" w:rsidDel="00000000">
        <w:rPr>
          <w:i w:val="1"/>
          <w:rtl w:val="0"/>
        </w:rPr>
        <w:t xml:space="preserve">de minimis </w:t>
      </w:r>
      <w:r w:rsidR="00000000" w:rsidRPr="00000000" w:rsidDel="00000000">
        <w:rPr>
          <w:rtl w:val="0"/>
        </w:rPr>
        <w:t xml:space="preserve">atbalsta programmu glabā 10 gadus no dienas, kad saskaņā ar atbalsta programmu ir piešķirts pēdējais individuālais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tiek pārkāpti Komisijas regulas Nr. 2023/2831 nosacījumi, </w:t>
      </w:r>
      <w:r w:rsidR="00000000" w:rsidRPr="00000000" w:rsidDel="00000000">
        <w:rPr>
          <w:i w:val="1"/>
          <w:rtl w:val="0"/>
        </w:rPr>
        <w:t xml:space="preserve">de minimis </w:t>
      </w:r>
      <w:r w:rsidR="00000000" w:rsidRPr="00000000" w:rsidDel="00000000">
        <w:rPr>
          <w:rtl w:val="0"/>
        </w:rPr>
        <w:t xml:space="preserve">atbalsta saņēmējam ir pienākums atmaksāt Lauku atbalsta dienestam šo noteikumu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īstenošanas vieta ir Latvijas lauku teritorija, izņemot valstspilsētas un pilsētas, kurās ir vairāk nekā 5000 iedzīvotāju. Iedzīvotāju skaitu nosaka saskaņā ar Centrālās statistikas pārvaldes datiem par iedzīvotāju skaitu Latvijas administratīvajās teritorijās atbilstoši jaunākajiem valsts statistiskajiem novērojumiem.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saimnieciskās darbības veicējs – mazā lauku saimniecība – fiziska persona, kuras dzīvesvieta ir deklarēta lauku teritorijā, vai juridiska persona, kuras juridiskā adrese ir lauku teritorijā. Projekta iesniegumā norādītā deklarētās dzīvesvietas adrese netiek mainīta visu projekta īstenošanas laiku, kā arī uzraudzības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par saimnieciskās darbības uzsācēju uzskata atbalsta pretendentu, kurš ir reģistrēts Uzņēmumu reģistrā vai kura saimnieciskā darbība ir reģistrēta Valsts ieņēmumu dienestā un kuram nav deklarēti ieņēmumi no lauksaimnieciskās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vērtē atbalsta pretendenta atbilstību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iesniegšanas – ne vairāk kā 15 000 </w:t>
      </w:r>
      <w:r w:rsidR="00000000" w:rsidRPr="00000000" w:rsidDel="00000000">
        <w:rPr>
          <w:i w:val="1"/>
          <w:rtl w:val="0"/>
        </w:rPr>
        <w:t xml:space="preserve">euro</w:t>
      </w:r>
      <w:r w:rsidR="00000000" w:rsidRPr="00000000" w:rsidDel="00000000">
        <w:rPr>
          <w:rtl w:val="0"/>
        </w:rPr>
        <w:t xml:space="preserve">, ņemot vērā saistītās personas (tostarp vienu vienotu uzņēmumu, kurš atbilst definīcijai, kas noteikta normatīvajos aktos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 ir reģistrēta Uzņēmumu reģistrā vai saimnieciskā darbība ir reģistrēta Valsts ieņēmumu dienestā pirms iesnieguma iesniegšanas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īpašumā esošās un nomātās lauksaimniecībā izmantojamās zemes platība nepārsniedz 100 hektāru;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nepārstrādātu un pārstrādātu lauksaimniecības produktu ražošanu, kā arī ar tūristu apmeklējumiem un saimniecībā saražotās produkcijas piedāvāšanu 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37.1.2.</w:t>
      </w:r>
      <w:r w:rsidR="00000000" w:rsidRPr="00000000" w:rsidDel="00000000">
        <w:rPr>
          <w:rtl w:val="0"/>
        </w:rPr>
        <w:t xml:space="preserve"> 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atbalstu var saņemt arī tad, ja tas saņēmis atbalstu Latvijas Lauku attīstības programmas 2014.–2020. gadam pasākumā "Atbalsts uzņēmējdarbības uzsākšanai, attīstot mazās lauku saimniecības".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 – neto apgrozījumu no lauksaimniecības produktu ražošanas vai pārstrādes palielina vismaz par 10 procentiem no projektā apstiprinātajām attiecināmajām izmaksām un, ja tiek ierīkoti ilggadīgie stādījumi, papildus nodrošina ražošanas resursa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saimnieciskās darbības attīstība – salīdzinājumā ar pēdējo triju gadu vidējo rādītāju pirms projekta iesnieguma iesniegšanas sasniedz vismaz vienu no šādiem saimnieciskās darbības rādītājiem vai mērķiem, palielinot: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resursu, vai apjomu no lauksaimniecības produktu ražošanas vai pārstrādes. Projekta iesnieguma iesniegšanas dienā nav sasniegts darījumdarbības plānā norādītais gala rādītājs;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ieguldījumus klimata pārmaiņu mazināšanā, energoefektivitātes palielināšanā vai enerģijas izmantošanā, kā arī ieguldījumus, kas uzlabo lauksaimniecības dzīvnieku labturību (to apliecina Pārtikas un veterinārā dienesta atzinums) vai mazina lauksaimnieciskās darbības vai dzīvnieku postījumu risku, un citus ieguldījumus.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investīciju projekta rezultatīvos rādītājus un mērķus atbalsta pretendents norāda darījumdarbības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minētos saimnieciskās darbības rādītājus atbalsta saņēmējs sasniedz otrajā noslēgtajā gadā pēc projekta īstenošanas un nepazemina tos visā turpmākajā uzraudzības periodā. Ja projektu īsteno gaļas liellopu audzēšanas nozarē vai ilggadīgo augļkopības kultūru stādījumu nozarē, attiecīgo rādītāju sasniedz ceturtajā noslēgtajā gadā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 uzraudzības periods ir trīs gadi pēc projekta īstenošanas. Izņēmums ir gaļas liellopu audzēšanas nozarē vai ilggadīgo augļkopības kultūru stādījumu ierīkošanā īstenotie projekti, kuru uzraudzības periods ir pieci gadi. Projekta uzraudzības periods tiek uzskaitīts, sākot no pirmā noslēgtā gada pēc pēdējā maksājuma pieprasījuma iesniegšanas. Šajā laikā tiek nodrošināta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atbalsta piešķiršanas mērķim un neaizvieto esošos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un celtspēja ir vismaz par 25 procentiem lielāka nekā saimniecībā vai uzņēmumā esošajam pamatlīdzeklim;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vai būves pārbūvi un atjaunošanu, ja būve tiek tehniski uzlabota.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pasākumu darbības uzsāk ne vēlāk kā deviņu mēnešu laikā no dienas, kad stājies spēkā lēmums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minētais nosacījums uzskatāms par izpildītu, ja atbalsta saņēmējs ir izpildījis vienu no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būvniecībā – atbilstoši būvniecības jomu regulējošajiem normatīvajiem aktiem izdarīta atzīme par būvniecības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iegādē –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noslēdzis līgumu un samaksājis avansu vismaz 10 procentu apmērā no paredzētās iegādes summas saistībā ar 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pasākumu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darījumdarbības plānā norādītajiem ieguldījumu maksājumiem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pretendenti var īstenot kopprojektu, lai veidotu savstarpēju sadarbību un sekmētu pilna ražošanas cikla vai pievienotās vērtības radīšanu, kā arī lai sadarbotos kopīgas tehnikas iegādē, produktu pirmapstrādē, produkcijas iepakošanā un virzībā tirgū,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sadarbības līgumu vismaz ar septiņus gadus ilgu darbības termiņu. Sadarbības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sadarbības līgumu iesniedz un atbalstu saņem viens no kopprojekta dalībniekiem. Kopprojekta īstenošanā var izmantot darījumu kontu. Kopprojektā īstenotais ieguldījums nav izmantojams pakalpojuma sniegšanai citiem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 saskaņā ar šo noteikumu </w:t>
      </w:r>
      <w:r w:rsidR="00000000" w:rsidRPr="00000000" w:rsidDel="00000000">
        <w:rPr>
          <w:rtl w:val="0"/>
        </w:rPr>
        <w:t xml:space="preserve">37.1.3.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rādītājus vai mērķus sasniedz katrs kopprojekta dalībnieks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kā arī saskaņā ar šiem noteikumiem uzraudzības periodā ievēro attīstībai noteiktās prasības un saistības, ko tie uzņēmušies.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Maksimālo publiskā finansējuma apmēru un atbalsta intensitāti nosaka atsevišķi katram atbalsta pretendentam, ņemot vērā tā saistītās personas, un – ja tiek īstenots kopprojekts – katram kopprojekta dalībniekam un atsevišķi katram pasākumam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minētajā pasākumā – no 5000 līdz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minētajā pasākumā – no 5000 līdz 30 000 </w:t>
      </w:r>
      <w:r w:rsidR="00000000" w:rsidRPr="00000000" w:rsidDel="00000000">
        <w:rPr>
          <w:i w:val="1"/>
          <w:rtl w:val="0"/>
        </w:rPr>
        <w:t xml:space="preserve">euro</w:t>
      </w:r>
      <w:r w:rsidR="00000000" w:rsidRPr="00000000" w:rsidDel="00000000">
        <w:rPr>
          <w:rtl w:val="0"/>
        </w:rPr>
        <w:t xml:space="preserve">, tai skaitā ir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minētajā pasākumā saņemtais publiskais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intensitāte ir 85 procenti no projekta attiecināmajiem izdevumiem, izņemot izdevumus par lauksaimniecībā izmantojamo traktoru iegādi. Lauksaimniecībā izmantojamo traktoru iegādei atbalsta intensitāte ir 50 procentu, bet tā nepārsniedz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maksimālo publiskā finansējuma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Attiecināmi ir atbalsta pretendenta ieguldījumi, kas īstenoti pēc projekta iesnieguma iesniegšanas, izņemot izdevumus, kas saistīti ar projekta iesnieguma sagatavošanu.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Saistībā ar atbalstu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tehnikas un iekārtu, kā arī to aprīkojuma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lietotas tehnikas un iekārtu, kā arī to aprīkojuma iegādes un uzstādīšanas izmaksas, ja tehnika un iekārtas nav vecākas par 15 gadiem (tehnikas un iekārtas vecumam jābūt pierādāmam);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pamatlīdzekļu, tostarp informācijas tehnoloģiju un programmnodrošinājuma,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ilggadīgo augļkopības kultūraugu stādu (izņemot zemeņu stādus) iegādes, stādījumu balstu sistēmu, žogu un žogu balstu iegādes un uzstādīšanas izmaksas un stādījumu ierīkošanas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tādu preventīvo darbību īstenošanu kā, piemēram, žogu izveide, tehnikas un iekārtu papildaprīkojuma iegāde, lai aizsargātu kultūraugus vai lauksaimniecības dzīvniekus pret lielajiem plēsējiem, kā arī mazinātu savvaļas dzīvnieku bojāeju, pretsalnu (pretsalnu laistīšana, gaisa maisīšanas torņi, miglas ģeneratori) un krusas (krusas aizsargtīkli) aizsardzības sistēmu izveide dārzkopībā, sargsuņu iegāde aitkopības saimniecībām, lai aizsargātu ganāmpulku pret lielajiem plēsējiem;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klimata pārmaiņu samazināšanas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un pārbūves (tostarp elektroenerģijas pieslēguma izveides) izmaksas atbilstoši līgumiem ar trešajām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būvmateriālu iegādes izmaksas, kas norādītas projekta iesniegumā, ja ir sniegta šo noteikumu </w:t>
      </w:r>
      <w:r w:rsidR="00000000" w:rsidRPr="00000000" w:rsidDel="00000000">
        <w:rPr>
          <w:rtl w:val="0"/>
        </w:rPr>
        <w:t xml:space="preserve">38.3.</w:t>
      </w:r>
      <w:r w:rsidR="00000000" w:rsidRPr="00000000" w:rsidDel="00000000">
        <w:rPr>
          <w:rtl w:val="0"/>
        </w:rPr>
        <w:t xml:space="preserve"> apakšpunktā</w:t>
      </w:r>
      <w:r w:rsidR="00000000" w:rsidRPr="00000000" w:rsidDel="00000000">
        <w:rPr>
          <w:rtl w:val="0"/>
        </w:rPr>
        <w:t xml:space="preserve">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un ēku iegādes izmaksas projekta īstenošanai līdz 10 procentiem no projekta kopējām attiecināmajām izmaksām, neieskaitot vispārējās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vispārējās, tai skaitā arhitektu, inženieru un konsultantu honorāri, ekspertīzes, būvuzraudzības un autoruzraudzības pakalpojumu, juridisko pakalpojumu un tehniski ekonomisko pamatojumu, kā arī patentu un licenču saņemšanas, izmaksas, kas ir tieši saistītas ar projekta sagatavošanu vai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27.10.</w:t>
      </w:r>
      <w:r w:rsidR="00000000" w:rsidRPr="00000000" w:rsidDel="00000000">
        <w:rPr>
          <w:rtl w:val="0"/>
        </w:rPr>
        <w:t xml:space="preserve"> apakšpunktā</w:t>
      </w:r>
      <w:r w:rsidR="00000000" w:rsidRPr="00000000" w:rsidDel="00000000">
        <w:rPr>
          <w:rtl w:val="0"/>
        </w:rPr>
        <w:t xml:space="preserve"> minētās izmaksas tiek noteiktas un piemērotas atbilstoši Zemkopības ministrijas izstrādātajai un publicētajai vienotās likmes aprēķina metodikai par projektu sagatavošanas un vispārējām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minētajām attiecināmajām izmaksām attiecībā uz lauksaimniecības tehniku un iekārtām piešķir, piemērojot tehnikas un iekārtu katalogu, ko ievieš saskaņā ar Zemkopības ministrijas izstrādāto un publicēto tehnikas un iekārtu vienību izmaksu standarta likmes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02.04.2024. noteikumiem Nr. 214)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var apvienot ar citā atbalsta programmā sniegto atbalstu attiecībā uz vienām un tām pašām attiecināmajām izmaksām, ievērojot maksimālo atbalsta intensitāti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Attiecināmās investīcijas, kas ir saistītas ar tūristu apmeklējumiem un saimniecībā saražotās produkcijas piedāvāšanu tiem, nepārsniedz 40 procentus no projekta attiecināmajiem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Uz atbalstu neattiecina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maksājumus, maksu par naudas pārskaitījumiem, valūtas maiņas komisijas maksājumus un valūtas kursa svārstību dēļ radušos zaudējumus;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sodus, līgumsodus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dzīvnieku iegādi, izņemot gadījumu, ja tie iegādāti lauksaimniecības dzīvnieku aizsardzībai pret lielajiem plēsējiem;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un tehnikas un iekārtu ekspluatācijas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atlīdzību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nodokļus un nodevas, izņemot pievienotās vērtības nodokli, ja tas nav atgūstams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vispārējas nozīmes un tādu transportlīdzekļu izmaksas, kuri nav īpaši pielāgoti speciālu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2021/2115</w:t>
      </w:r>
      <w:r w:rsidR="00000000" w:rsidRPr="00000000" w:rsidDel="00000000">
        <w:rPr>
          <w:rtl w:val="0"/>
        </w:rPr>
        <w:t xml:space="preserve"> 73. panta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kā arī rakšanas tehnikas (ekskavatoru) un celmu frēzes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administrēšanu un uzraudzību lauku un zivsaimniecības attīstībai piemēro attiecināmo izdevumu samazinājumu pasākuma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tad, nemainot projekta mērķi un kopējo attiecināmo izmaksu apmēru, par attiecīgi pārsniegto procentpunktu skaitu pieļaujams pārskatīt attiecināmās izmaksas, vienlaikus nepārsniedzot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noteikto apstiprināto publiskā finansējuma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 darbības aprakstu, raksturojošos rādītājus, ziņas par ražošanas ēkām un būvēm, tehniku un iekārtām, zemi un dzīvniekiem;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darījumdarbības plānu – paredzētās investīcijas un sasniedzamos rādītājus, saimniecības attīstības mērķus, ražošanas plānu, projekta aprakstu, projekta īstenošanas vietu, projekta īstenošanas nozari un citas ziņas, kā arī pavaddokumentus;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 par saimnieciskās darbības veicēja ekonomisko dzīvotspēju. Ekonomisko dzīvotspēju apliecina pozitīvs ieņēmumu un izdevumu kopsavilkums projekta iesnieguma iesniegšanas gadā un visos projekta īstenošanas gados, kā arī gadā pēc projekta īstenošanas. Naudas plūsmas atlikums katra gada beigās ir pozitīvs;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projekta iesniegumam atbilstoši nepieciešamībai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zemes gabals nav atbalsta pretendenta īpašumā, – zemesgrāmatā reģistrēta ilgtermiņa nomas līguma kopiju vai informāciju par zemesgrāmatā ierakstītām apbūves 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 par jaunu būvniecību, pārbūvi, atjaunošanu, ilggadīgo augļkopības kultūraugu stādījumu ierīkošanu (turpmāk – stādījumi) nekustamajā īpašumā, kurā, īstenojot projektu, paredzēts būvēt jaunas vai pārbūvēt esošās būves vai ierīkot stādījumus;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 par nekustamo īpašumu, kurā, īstenojot projektu, paredzēts uzstādīt stacionāros pamatlīdzekļus;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atbilstoši būvniecības jomu regulējošajiem normatīvajiem aktiem Būvniecības informācijas sistēmā reģistrētu būvniecības lietu, kā arī iepirkuma dokumentus, kas saistīti ar būvniecības izmaksām, ja darījumdarbības plānā plānota būvniecība vai būvmateriālu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ja atbalsta pretendents ir atbilstīgas kooperatīvās sabiedrības biedrs;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cenu salīdzināšanu.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38.3.</w:t>
      </w:r>
      <w:r w:rsidR="00000000" w:rsidRPr="00000000" w:rsidDel="00000000">
        <w:rPr>
          <w:rtl w:val="0"/>
        </w:rPr>
        <w:t xml:space="preserve"> apakšpunktā</w:t>
      </w:r>
      <w:r w:rsidR="00000000" w:rsidRPr="00000000" w:rsidDel="00000000">
        <w:rPr>
          <w:rtl w:val="0"/>
        </w:rPr>
        <w:t xml:space="preserve"> minēto informāciju atbalsta pretendents iesniedz kopā ar projekta iesniegumu vai sešu mēnešu laikā pēc tam, kad stājies spēkā lēmums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maksājumus izmaksā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w:t>
      </w:r>
      <w:r w:rsidR="00000000" w:rsidRPr="00000000" w:rsidDel="00000000">
        <w:rPr>
          <w:i w:val="1"/>
          <w:rtl w:val="0"/>
        </w:rPr>
        <w:t xml:space="preserve">de minimis</w:t>
      </w:r>
      <w:r w:rsidR="00000000" w:rsidRPr="00000000" w:rsidDel="00000000">
        <w:rPr>
          <w:rtl w:val="0"/>
        </w:rPr>
        <w:t xml:space="preserve"> atbalstu, pretendents par laikposmu no iepriekšējā gada 1. jūlija līdz kārtējā gada 30. jūnijam Lauku atbalsta dienestā laikā no kārtējā gada 1. jūlija līdz 31. jūlijam iesniedz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24.1. un 24.2. apakšpunktā minēto finansējumu, Lauku atbalsta dienests proporcionāli samazina to pretendentam izmaksājamo atbalsta summu, kura kārtējā gadā pārsniedz 40 000 euro. Savukārt, ja pēdējo triju fiskālo gadu laikā sasniegts </w:t>
      </w:r>
      <w:r w:rsidR="00000000" w:rsidRPr="00000000" w:rsidDel="00000000">
        <w:rPr>
          <w:i w:val="1"/>
          <w:rtl w:val="0"/>
        </w:rPr>
        <w:t xml:space="preserve">de minimis</w:t>
      </w:r>
      <w:r w:rsidR="00000000" w:rsidRPr="00000000" w:rsidDel="00000000">
        <w:rPr>
          <w:rtl w:val="0"/>
        </w:rPr>
        <w:t xml:space="preserve"> atbalsta kopējais kumulatīvais apmērs, kas noteikts Komisijas regulas Nr. 1408/2013 II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Plānošanas periodā atbalsta pretendents šajos noteikumos minēto atbalstu var saņemt vairākas reizes, bet nepārsniedzot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maksimālo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saimniecisko darbības rādītāju sasniegšanu un nepazemināšanu visā uzraudzības periodā. Lauku atbalsta dienests ir tiesīgs apmeklēt atbalsta saņēmēja saimniecību, kā arī pieprasīt no atbalsta saņēmēja informāciju par saimniecisko rādītāju izpildi un atbilstību projekta vērtēšanas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normatīvajos aktos par valsts un Eiropas Savienības atbalsta piešķiršanu, administrēšanu un uzraudzību lauku un zivsaimniecības attīstībai noteiktajā kārtībā ir tiesīgs pieprasīt saņemtā atbalsta atmaksu pilnā vai daļējā apmērā, tostarp,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nav sasniedzis projektā noteiktos rādītājus vai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pārtrauc projekta īstenošanu vai neveic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nav īstenoti vai īstenoti tikai daļēji un neatbilst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darījumdarbības plāna īstenošanas laikā un pabeigšanas brīdī atbalsta pretendents nenodrošina sākotnējo projektu atlases kritērijos iegūto punktu skaitu, un tas rada risku atbalsta izmantošanai atbilstoši mērķim.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minētos projekta iesniegumā norādītos rādītājus, atbalsta saņēmējs, sniedzot pamatojumu, ir tiesīgs lūgt Lauku atbalsta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periodu plānoto rādītāju sasniegšanai.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25-TA-540</w:t>
    </w:r>
    <w:r>
      <w:br/>
    </w:r>
    <w:r w:rsidR="00000000" w:rsidRPr="00000000" w:rsidDel="00000000">
      <w:rPr>
        <w:rtl w:val="0"/>
      </w:rPr>
      <w:t xml:space="preserve">Izdrukāts 30.07.2026. 00.04 - 2.0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25-TA-540</w:t>
    </w:r>
    <w:r>
      <w:br/>
    </w:r>
    <w:r w:rsidR="00000000" w:rsidRPr="00000000" w:rsidDel="00000000">
      <w:rPr>
        <w:rtl w:val="0"/>
      </w:rPr>
      <w:t xml:space="preserve">Izdrukāts 30.07.2026. 00.04 - 2.0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noteikumu_konsolidētā_versija_25-TA-540.docx</dc:title>
</cp:coreProperties>
</file>

<file path=docProps/custom.xml><?xml version="1.0" encoding="utf-8"?>
<Properties xmlns="http://schemas.openxmlformats.org/officeDocument/2006/custom-properties" xmlns:vt="http://schemas.openxmlformats.org/officeDocument/2006/docPropsVTypes"/>
</file>