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29.septembra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Procesi (darbi), kuros iespējama saskare ar kancerogēniem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07.04.2015. noteikumiem Nr. 166; MK 07.01.2020. noteikumiem Nr. 10; MK 18.02.2021. noteikumiem Nr. 109)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Procesi (darbi), kuros iespējama saskare ar kancerogēniem, ir šādi: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auramīna ražošana;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darbs, kas saistīts ar akmeņogļu kvēpos, darvā un piķī esošo policiklisko aromātisko ogļūdeņražu iedarbību uz nodarbinātajiem;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darbs, kura laikā notiek nodarbināto saskare ar putekļiem, iztvaikojumiem vai aerosoliem, kas rodas, apdedzinot un elektrolītiski attīrot vara un niķeļa rūdas izstrādājumus;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stipro skābju procesi izopropilspirta ražošanā;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darbs, kas saistīts ar cietkoksnes putekļu iedarbību uz nodarbinā­tajiem;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darbs, kas saistīts ar darba procesā radušos ieelpojamo kristāliskā silīcija dioksīda putekļu iedarbību;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 darbs, kas saistīts ar tādu minerāleļļu saskari ar ādu, kuras iepriekš lietotas iekšdedzes dzinēja kustīgo daļu eļļošanai un dzesēšanai;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 darbs, kas saistīts ar dīzeļdzinēja izplūdes gāzu emisiju iedarbību.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Novērtējot, vai darbs ir pielīdzināms šajā pielikumā minētajiem darbiem un vai tajā ir iespējama saskare ar kancerogēnām vielām, ņem vērā tehnoloģiju attīstību un jaunu procesu rašanos.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23-TA-1698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23-TA-1698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