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pasākumu "Izglītības kvalitātes monitoringa sistēmas attīstība un nodrošināšana"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izglītības kvalitātes monitoringa sistēmas (turpmāk – IKM sistēma) attīstība izglītības kvalitātes uzraudzībai, novērtēšanai un nodrošināšanai valsts, pašvaldības un izglītības iestādes līmenī un indivīda līmenī, kā arī datu pratības kapacitātes stiprināšana pilnvērtīgai IKM sistēmas lietošanai un datos balstītiem lēmumiem izglītības kvalitātes uzraudzībai, novērtēšanai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institūcijas, kas ir atbildīgas par izglītības politikas izstrādi un īstenošanu, tai skaitā izglītības satura izstrādi, pārraudzību, izglītības kvalitātes novērtēšanu, kā arī starptautisku pētījumu īstenošanu izglītības politikas jomā, lai, nodrošinot vadlīniju, procedūru, darbību un resursu kopumu, plānotu, sasniegtu, uzturētu, uzraudzītu un pastāvīgi pilnveidotu izglītības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kas izglītības ekosistēmas ietvaros izstrādā izglītības attīstības stratēģiju, koordinē izglītības īstenošanu visās izglītības programmās un pakāpēs un administratīvi teritoriālajā izglītības pārvaldībā nodrošina izglītības kvalitāti izglītības iestādēs, apkopo un analizē informāciju par izglītības (izņemot augstāko izglītību) kvalitāti savā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atbalstāmās darbības un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viena iestāde, tai skaitā līdz 2024. gada 31. decembrim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iestāžu skaits, kas ieviesušas uzlabojumus izglītības un mācību sistēmu kvalitātei, efektivitātei un atbilstībai darba tirgum,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 sistēmas ietvarā izstrādāts un ieviests izglītojamo snieguma monitoringa rīks: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izstrādāti vismaz deviņi izglītojamo snieguma monitoringa vērtēšanas darbi izglītojamo pamatprasmju novērtēšanai;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skaitā līdz 2025. gada 31. decembrim izstrādāti četri izglītojamo snieguma monitoringa vērtēšanas darbi izglītojamo pamatprasmju novērtēšanai;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veikti IKM sistēmas attīstībai nepieciešamie pētījumi, tai skaitā nozares reformu ieviešanas efektivitātes pētījumi, – seši;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izsludināts iepirkums datu apstrādei un analītikai paredzētas datu pratības mācību programmas izstrādei pašvaldību izglītības ekspertiem, tai skaitā IKM sistēmas rīku lietošanai, – viens;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31. decembrim pilnveidotas vadlīnijas izglītības kvalitātes nodrošināšanai, izstrādājot un aprobējot rīcības algoritmu pašvaldībām izglītības kvalitātes monitoringa īstenošanai un izglītības kvalitātes pilnveidei, – viens;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2028. gada 31. decembrim izveidoti analītiskas informācijas paneļi, lai nodrošinātu datu vizualizāciju tematiskam datu skatījumam dažādām lietotāju grupām, – vismaz četri;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2028. gada 31. decembrim datu apstrādei un analītikai pašvaldībās sagatavoti IKM sistēmas rīku lietotāji – 43 personas (vismaz viena persona katrā pašvaldībā);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2029. gada 31. decembrim veikta valsts izglītības informācijas sistēmas un valsts pārbaudījumu informācijas sistēmas pilnveide IKM sistēmas vajadzībām – divas.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pieejamais kopējais finansējums ir</w:t>
      </w:r>
      <w:r w:rsidR="00000000" w:rsidRPr="00000000" w:rsidDel="00000000">
        <w:rPr>
          <w:b w:val="1"/>
          <w:rtl w:val="0"/>
        </w:rPr>
        <w:t xml:space="preserve"> </w:t>
      </w:r>
      <w:r w:rsidR="00000000" w:rsidRPr="00000000" w:rsidDel="00000000">
        <w:rPr>
          <w:rtl w:val="0"/>
        </w:rPr>
        <w:t xml:space="preserve">21 288 711 </w:t>
      </w:r>
      <w:r w:rsidR="00000000" w:rsidRPr="00000000" w:rsidDel="00000000">
        <w:rPr>
          <w:i w:val="1"/>
          <w:rtl w:val="0"/>
        </w:rPr>
        <w:t xml:space="preserve">euro</w:t>
      </w:r>
      <w:r w:rsidR="00000000" w:rsidRPr="00000000" w:rsidDel="00000000">
        <w:rPr>
          <w:rtl w:val="0"/>
        </w:rPr>
        <w:t xml:space="preserve">, tai skaitā Eiropas Sociālā fonda Plus finansējums – 18 095 404 </w:t>
      </w:r>
      <w:r w:rsidR="00000000" w:rsidRPr="00000000" w:rsidDel="00000000">
        <w:rPr>
          <w:i w:val="1"/>
          <w:rtl w:val="0"/>
        </w:rPr>
        <w:t xml:space="preserve">euro </w:t>
      </w:r>
      <w:r w:rsidR="00000000" w:rsidRPr="00000000" w:rsidDel="00000000">
        <w:rPr>
          <w:rtl w:val="0"/>
        </w:rPr>
        <w:t xml:space="preserve">un valsts budžeta finansējums – 3 193 307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Sociālā fonda Plus finansējuma intensitāte ir 85 % no projekta attiecināmo izmaksu kopsummas un valsts budžeta līdzfinansējums ir 15 % no projektam plānotā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Izglītības un zinātnes ministrija, kas pēc tam, kad ir apstiprināts projekta iesniegums, ir finansējuma saņēmēja.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īstenojot šo noteikumu</w:t>
      </w:r>
      <w:r w:rsidR="00000000" w:rsidRPr="00000000" w:rsidDel="00000000">
        <w:rPr>
          <w:color w:val="#e74c3c"/>
          <w:rtl w:val="0"/>
        </w:rPr>
        <w:t xml:space="preserve">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minēto darbību, projekta īstenošanā papildus var piesaistīt kā sadarbības partneri Centrālo statistikas pārvaldi.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Izglītības kvalitātes valsts dienestu un Valsts izglītības satura centru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īstenojot šo noteikumu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minētās darbības, projekta īstenošanā var papildus iesaistīt sadarbības partnerus – augstākās izglītības iestādes un zinātniskās institūcijas vai pakalpojuma sniedzējus.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īstenojot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minēto darbību, projekta īstenošanā var papildus iesaistīt sadarbības partnerus vai pakalpojuma sniedzējus datu pratības kapacitātes stiprināšanai, lai lietotu IKM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izglītības satura centrs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darbības īstenošanā, ja nepieciešams, var piesaistīt ārpakalpojuma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sadarbības partneru nepieciešamību un izvēli, norādot konkrēto sadarbības partneru iesaistes mehānismu un to kompetences atbilstību plānotajām atbalstāmajām darbībām, kā arī ar katru sadarbības partneri noslēgt sadarbības līgumu par sadarbību atbalstāmo darbību īstenošanā. Projekta iesniedzējs projekta iesniegumam pievieno sadarbības partnera apliecinājumu par gatavību piedalīties projekta darbību īstenošanā un sniegt savu ieguldījumu projekta mērķa sasniegšanā.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to apjoms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kārtība, kādā sadarbības partneris paredz sadarbību ar attiecīgo pašvaldību, pašvaldībai iesaistot administratīvi teritoriālajā izglītības pārvaldībā iesaistītās izglītības pārvaldes un izglītības iestādes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kārtība un termiņi, tai skaitā ar informācijas apmaiņu saistīto projektu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ir atbildīgs par sadarbības partneru pienākumu un funkciju izpildi projekta īstenošanā un sadarbības partneru īstenotajām funkcijām projektā, tai skaitā novēršot dubultā finansējuma risku un nodrošinot nepārklāšanās principu ar citiem valsts un ārvalstu finanšu atbalsta instrumentiem. Ar projekta ieviešanu saistīto sadarbības partneru un sadarbības iestādes komunikāciju un dokumentācijas apriti nodrošina ar finansējuma saņēmēja starpniecību.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Centrālajā finanšu un līgumu aģentūrā kā sadarbības iestādē, izmantojot Kohēzijas politikas fondu vadības informācijas sistēmas elektronisko vidi. Projekta iesniedzējs projekta iesniegumā iekļauj informāciju par projekta iekšējo vadības un kontroles sistēmu, lai nodrošinātu sekmīgu projekta īstenošanu, mērķu sasniegšanu un projektam piešķirto līdzekļu lietderīgu un efektīvu izlietošanu, tai skaitā nodala funkcijas, kuras finansējuma saņēmējs pilda projekta īstenošanā, no citām iestādes funkcijām, kā arī apraksta,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IKM sistēmas rīku izstrāde, rīku prototipu digitalizācija, aprobācija, testēšana, ieviešana un pilnveide, kā arī esošo rīku pilnveide un attīstība atbilstoši lietotāju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vākšana, izgūšana, uzkrāšana, analīze, apstrāde, IKM sistēmas pieejamības nodrošināšana un tās rīku uzturēšana un attīstība informācijas tehnoloģiju vidē;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tehnoloģiju vides un datu izvērtējuma izstrāde IKM sistēmas rīku un procesu tālākai attīstībai un iepirkums tehniskās specifikācijas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IKM sistēmas attīstībai nepieciešamo pētījumu (tai skaitā nozares reformu ieviešanas efektivitātes pētījumu) īstenošana un izglītības kvalitātes informatīvo ziņojumu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pratības kapacitātes stiprināšana mācībās, pieredzes pārneses, mērķsadarbības un citos pasākumos IKM sistēmas administrētājiem un lietotājiem (rīcībpolitikas plānotājiem un īstenotājiem, pašvaldību izglītības ekspertiem, izglītības iestāžu vadītājiem un vadītāju vietniekiem, datu zinātniekiem, pētniekiem u. c.), tai skaitā datu pratības mācību programmas izstrāde un īstenošana, attīstot datu analītiķu tīklu pašvaldībās;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mērķsadarbības pasākumi, mācības un pieredzes pārneses pasākumi IKM sistēmas administrētājiem un lietotājiem, projekta vadības un īstenošanas personālam un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analītiķu tīkla izveide pašvaldību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IKM sistēmas analītiskās informācijas paneļu izstrāde datu vizualizācijai un tematiskam datu skatījumam dažādām lietotāju grupām, to digitalizācija, aprobācija, testēšana, ieviešana un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(izņemot virsstundas) saskaņā ar Valsts un pašvaldību institūciju amatpersonu un darbinieku atlīdzības 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(izņemot virsstundas)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sadarbības partneru projekta īstenošanas personāla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un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partnera projekta īstenošanas personāla izmaksas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projekta īstenošanas personāla un sadarbības partneru projekta īstenošanas personāla transporta izmaksas (maksa par degvielu, maksa par sabiedriskā transporta izmantošanu)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un </w:t>
      </w:r>
      <w:r w:rsidR="00000000" w:rsidRPr="00000000" w:rsidDel="00000000">
        <w:rPr>
          <w:rtl w:val="0"/>
        </w:rPr>
        <w:t xml:space="preserve">20.10.</w:t>
      </w:r>
      <w:r w:rsidR="00000000" w:rsidRPr="00000000" w:rsidDel="00000000">
        <w:rPr>
          <w:rtl w:val="0"/>
        </w:rPr>
        <w:t xml:space="preserve"> apakšpunktā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vadības personāla, projekta īstenošanas personāla un sadarbības partneru projekta īstenošanas personāla pārējās transporta pakalpojumu izmaksas (transportlīdzekļu noma, transporta pakalpojumu pirkšana)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un </w:t>
      </w:r>
      <w:r w:rsidR="00000000" w:rsidRPr="00000000" w:rsidDel="00000000">
        <w:rPr>
          <w:rtl w:val="0"/>
        </w:rPr>
        <w:t xml:space="preserve">20.10.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 apakšpunktā minētā personāla iekšzemes komandējumu un dienesta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projekta vadības personāla un projekta īstenošanas personāla ārvalstu komandējumu un dienesta braucienu izmaksas atbilstoši normatīvajiem aktiem par kārtību, kādā atlīdzināmi ar komandējumu saistītie izdevumi, šo noteikumu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ja tās ir skaidri sasaistāmas ar projekta rezultātu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apdrošināšanas izmaksas finansējuma saņēmēja projekta vadības un īstenošanas personālam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sadarbības partneru projekta īstenošanas personālam ir attiecināmas tikai laikposmā, kad projekta vadības un īstenošanas personāls ir nodarbināts projekta īstenošanā. Ja veselības apdrošināšana paredzēta finansējuma saņēmēja un sadarbības partnera iestādē un minētais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Tās ir attiecināmas kā faktiskās izmaksas līdz atbildīgās iestādes izstrādātās vienkāršoto izmaksu metodikas apstiprināšanai;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projekta vadības un īstenošanas personāla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sadarbības partneru projekta īstenošanas personāla obligāto veselības pārbaužu izmaksas un speciālo medicīnisko optisko redzes korekcijas līdzekļu kompensācijas, ja tās nav iekļautas šo noteikumu 22.2.5. apakšpunktā minētajās izmaksās, saskaņā ar normatīvajiem aktiem par valsts un pašvaldību institūciju amatpersonu un darbinieku atlīdzību, kā arī attiecīgās iestādes iekšējiem normatīvajiem aktiem, kas līdz atbildīgās iestādes izstrādātās vienkāršoto izmaksu metodikas apstiprināšanai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sadarbības partneru jaunradītu darba vietu aprīkojuma izmaksas, tai skaitā biroja mēbeļu un tehnikas, datorprogrammu un licences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finansējuma saņēmēja projekta vadības vai īstenošanas personāls vai šo noteikumu 12. un 13. punktā minēto sadarbības partneru īstenošanas personāls ir nodarbināts projektā uz darba līguma pamata vai pieņemts uz rīkojuma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stipendijas mēnesī datu analītiķiem (doktorantiem, kas deleģēti no augstākās izglītības iestādes) pašvaldībās, slēdzot trīspusēju līgumu starp pašvaldību (IKM sistēmas lietotāju šo noteikumu </w:t>
      </w:r>
      <w:r w:rsidR="00000000" w:rsidRPr="00000000" w:rsidDel="00000000">
        <w:rPr>
          <w:rtl w:val="0"/>
        </w:rPr>
        <w:t xml:space="preserve">20.5.</w:t>
      </w:r>
      <w:r w:rsidR="00000000" w:rsidRPr="00000000" w:rsidDel="00000000">
        <w:rPr>
          <w:rtl w:val="0"/>
        </w:rPr>
        <w:t xml:space="preserve"> apakšpunkta izpratnē), augstākās izglītības iestādi (šo noteikumu </w:t>
      </w:r>
      <w:r w:rsidR="00000000" w:rsidRPr="00000000" w:rsidDel="00000000">
        <w:rPr>
          <w:rtl w:val="0"/>
        </w:rPr>
        <w:t xml:space="preserve">14.</w:t>
      </w:r>
      <w:r w:rsidR="00000000" w:rsidRPr="00000000" w:rsidDel="00000000">
        <w:rPr>
          <w:rtl w:val="0"/>
        </w:rPr>
        <w:t xml:space="preserve"> punktā minēto sadarbības partneri, kura atlasi veiks finansējuma saņēmējs) un doktorantu (izpildītāju šo noteikumu </w:t>
      </w:r>
      <w:r w:rsidR="00000000" w:rsidRPr="00000000" w:rsidDel="00000000">
        <w:rPr>
          <w:rtl w:val="0"/>
        </w:rPr>
        <w:t xml:space="preserve">20.5.</w:t>
      </w:r>
      <w:r w:rsidR="00000000" w:rsidRPr="00000000" w:rsidDel="00000000">
        <w:rPr>
          <w:rtl w:val="0"/>
        </w:rPr>
        <w:t xml:space="preserve"> apakšpunkta izpratnē), šo noteikumu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20.10.</w:t>
      </w:r>
      <w:r w:rsidR="00000000" w:rsidRPr="00000000" w:rsidDel="00000000">
        <w:rPr>
          <w:rtl w:val="0"/>
        </w:rPr>
        <w:t xml:space="preserve"> apakšpunktā minētās atbalstāmās darbības īstenošanai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preču un piegādes izmaksas, tai skaitā ārvalstu un nacionālo ekspertu izmaksas, licenču iegāde, informācijas tehnoloģiju pakalpojumu, datu pārvaldības procedūru, datu kopu atlases un pētījumu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(semināru, konferenču, darba grupu) organizēšanas un nodrošināšanas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20.8. </w:t>
      </w:r>
      <w:r w:rsidR="00000000" w:rsidRPr="00000000" w:rsidDel="00000000">
        <w:rPr>
          <w:rtl w:val="0"/>
        </w:rPr>
        <w:t xml:space="preserve">un </w:t>
      </w:r>
      <w:r w:rsidR="00000000" w:rsidRPr="00000000" w:rsidDel="00000000">
        <w:rPr>
          <w:rtl w:val="0"/>
        </w:rPr>
        <w:t xml:space="preserve">20.10.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metodisko materiālu izstrādes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mācību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20.8. </w:t>
      </w:r>
      <w:r w:rsidR="00000000" w:rsidRPr="00000000" w:rsidDel="00000000">
        <w:rPr>
          <w:rtl w:val="0"/>
        </w:rPr>
        <w:t xml:space="preserve">un </w:t>
      </w:r>
      <w:r w:rsidR="00000000" w:rsidRPr="00000000" w:rsidDel="00000000">
        <w:rPr>
          <w:rtl w:val="0"/>
        </w:rPr>
        <w:t xml:space="preserve">20.9.</w:t>
      </w:r>
      <w:r w:rsidR="00000000" w:rsidRPr="00000000" w:rsidDel="00000000">
        <w:rPr>
          <w:rtl w:val="0"/>
        </w:rPr>
        <w:t xml:space="preserve"> apakšpunktā minēto atbalstāmo darbību īstenošanai IKM sistēmas attīstībā iesaistītajām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izglītojošu un informatīvu pasākumu, sadarbības un tīklošanās pasākumu, ārvalstu izpētes vizīšu, semināru un konferenču organizēšanas un īstenošanas izmaksas, tai skaitā vietējo un ārvalstu ekspertu, lektoru un moderatoru atlīdzības izmaksas, mācību maksa, telpu noma (ja projekta atbalstāmo darbību īstenošanai nepieciešams nomāt telpas ārpus finansējuma saņēmēja telpām vai projekta īstenošanas sadarbības partnera juridiskās un faktiskās uzturēšanās adreses), tehniskā atbalsta pakalpojumu, tiešsaistes pasākumu ierakstīšanas, tulkošanas, datortehnikas un cita nepieciešamā aprīkojuma nomas izmaksas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20.7. </w:t>
      </w:r>
      <w:r w:rsidR="00000000" w:rsidRPr="00000000" w:rsidDel="00000000">
        <w:rPr>
          <w:rtl w:val="0"/>
        </w:rPr>
        <w:t xml:space="preserve">un </w:t>
      </w:r>
      <w:r w:rsidR="00000000" w:rsidRPr="00000000" w:rsidDel="00000000">
        <w:rPr>
          <w:rtl w:val="0"/>
        </w:rPr>
        <w:t xml:space="preserve">20.9.</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jaunu IKM sistēmas rīku izstrādes, rīku prototipu digitalizācijas, aprobācijas, testēšanas, ieviešanas un turpmākas pilnveides izmaksas, kā arī esošo rīku uzlabojumi atbilstoši to lietošanas vajadzībām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 informācijas tehnoloģiju vides izvērtējuma izstrādes vai iegādes izmaksas IKM sistēmas rīku, datu un procesu tālākai attīstībai un minētā izvērtējuma izstrādes vai iegādes iepirkuma tehniskās specifikācijas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izmaksas – mācību un izpētes vizīšu organizēšana pašvaldību un skolu pārstāvjiem kapacitātes stiprināšanai par datu analītikas jautājumiem profesionālās kompetences pilnveides nodrošināšanai Latvijā vai citās Eiropas Savienības dalībvalstīs (dalības maksa, apdrošināšanas izmaksas, komandējuma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snieguma monitoringa izstrādes izmaksas indivīda līmenī instrumentu un metodoloģijas izstrādātājiem, kas nodarbināti uz darba līguma pamata vai pieņemti projektā uz rīkojuma pamata izglītojamo snieguma vērtēšanas instrumentu un metodoloģijas izstrādē, tai skaitā aprobācijā, testēšanā, sistēmiskā kapacitātes būvēšanā dažādos izglītības līmeņos sadarbībā ar starptautiskiem partneriem mācībās un pieredzes pārneses pasākumos Latvijā vai citās Eiropas Savienības dalībvalstīs (dalības maksa, apdrošināšanas izmaksas, komandējuma izdevumi)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atbildīgā iestāde vai vadošā iestāde ir izstrādājusi vienkāršoto izmaksu metodiku vai to aktualizē kādām no šo noteikumu </w:t>
      </w:r>
      <w:r w:rsidR="00000000" w:rsidRPr="00000000" w:rsidDel="00000000">
        <w:rPr>
          <w:rtl w:val="0"/>
        </w:rPr>
        <w:t xml:space="preserve">22.</w:t>
      </w:r>
      <w:r w:rsidR="00000000" w:rsidRPr="00000000" w:rsidDel="00000000">
        <w:rPr>
          <w:rtl w:val="0"/>
        </w:rPr>
        <w:t xml:space="preserve"> punktā minētajām izmaksām, tām piemēro atbildīgās iestādes vai vadošās iestādes izstrādāto vai aktualizēto metodiku. Metodiku vai aktualizēto metodiku piemēro atbilstoši tajā noteiktajam spēkā stāšanās laikam un piemērošanas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22.1. </w:t>
      </w:r>
      <w:r w:rsidR="00000000" w:rsidRPr="00000000" w:rsidDel="00000000">
        <w:rPr>
          <w:rtl w:val="0"/>
        </w:rPr>
        <w:t xml:space="preserve">apakšpunkt</w:t>
      </w:r>
      <w:r w:rsidR="00000000" w:rsidRPr="00000000" w:rsidDel="00000000">
        <w:rPr>
          <w:rtl w:val="0"/>
        </w:rPr>
        <w:t xml:space="preserve">ā minētajām tiešajām attiecināmajām personāla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Neparedzētās izmaksas, kas radušās par papildu darbu veikšanu vai pakalpojumu sniegšanu vai kas sadārdzinājuma un neparedzamu apstākļu dēļ ir kļuvušas nepieciešamas projekta īstenošanai, finansējuma saņēmējs var plānot kā vienu izmaksu pozīciju, nepārsniedzot 5 % no šo noteikumu </w:t>
      </w:r>
      <w:r w:rsidR="00000000" w:rsidRPr="00000000" w:rsidDel="00000000">
        <w:rPr>
          <w:rtl w:val="0"/>
        </w:rPr>
        <w:t xml:space="preserve">21.1. </w:t>
      </w:r>
      <w:r w:rsidR="00000000" w:rsidRPr="00000000" w:rsidDel="00000000">
        <w:rPr>
          <w:rtl w:val="0"/>
        </w:rPr>
        <w:t xml:space="preserve">apakšpunkt</w:t>
      </w:r>
      <w:r w:rsidR="00000000" w:rsidRPr="00000000" w:rsidDel="00000000">
        <w:rPr>
          <w:rtl w:val="0"/>
        </w:rPr>
        <w:t xml:space="preserve">ā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ja tas nav atgūstams saskaņā ar valsts tiesību aktiem pievienotās vērtības nodokļa jomā,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Valsts izglītības satura centram izmaksas ir attiecināmas, ja tās atbilst šajos noteikumos minētajām izmaksu pozīcijām un ir radušās no šo noteikumu spēkā stāšanās dienas saistībā ar šo noteikumu </w:t>
      </w:r>
      <w:r w:rsidR="00000000" w:rsidRPr="00000000" w:rsidDel="00000000">
        <w:rPr>
          <w:rtl w:val="0"/>
        </w:rPr>
        <w:t xml:space="preserve">20.1.</w:t>
      </w:r>
      <w:r w:rsidR="00000000" w:rsidRPr="00000000" w:rsidDel="00000000">
        <w:rPr>
          <w:rtl w:val="0"/>
        </w:rPr>
        <w:t xml:space="preserve"> apakšpunktā minētās darbības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partneriem, izņemot Valsts izglītības satura centru, izmaksas ir attiecināmas pēc šo noteikumu </w:t>
      </w:r>
      <w:r w:rsidR="00000000" w:rsidRPr="00000000" w:rsidDel="00000000">
        <w:rPr>
          <w:rtl w:val="0"/>
        </w:rPr>
        <w:t xml:space="preserve">17.</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klasificējams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uzaicina piedalīties citu nozaru ministriju un sociālo partneru pārstāvjus, tai skaitā vismaz vienu pārstāvi no Latvijas Pašvaldību savienības, Valsts izglītības satura centra un Izglītības kvalitātes valsts dienesta. Projekta uzraudzības padomes sastāvā novērotāju statusā var iekļaut pārstāvjus arī no citām organizācijām un institūcijām, tai skaitā no sadarbības iestādes un atbildīgās iestādes. Uzraudzības padomes darbību nosaka nozares ministrijas izstrādāts un apstiprināts nolikums, paredzot, ka ne retāk kā reizi sešos mēnešos projekta uzraudzības padomei finansējuma saņēmējs ziņo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sasniegtajām vērtībām un tiek izskatīts finansējuma saņēmēja ziņojums par projekta īstenošanas progresu un priekšlikumiem turpmāko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reāllaika transkripcijas, subtitru nodrošināšanas pakalpojumu izmaksas un ekspertu konsultācijas, ja tās ir nepieciešamas vides un informācijas piekļūstamības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ja iespējams, konkurenci nodrošinošā, kā arī sociāli atbildīgā veidā saskaņā ar normatīvajiem aktiem publisko iepirkumu jomā, ievērojot nediskriminācijas principus. Projekta ietvaros ir atbalstāma vides prasību un inovatīvu risinājumu integrēšana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un zinātnes ministrija, lai nodrošinātu izglītības kvalitātes uzraudzību un novērtēšanu, līdz 2024. gada 31. decembrim izveido izglītības kvalitātes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ar iepirkuma procedūrā izvēlētu pakalpojuma sniedzēju līdz 2025. gada 31. martam noslēdz pakalpojuma līgumu par tehniskās specifikācijas izstrādi informācijas tehnoloģiju vides un datu izvērtējumam IKM sistēmas rīku un procesu tālākai attīstībai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darbības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pēc projekta īstenošanas beigām nodrošina ieguldījumu ilgtspēju valsts sistēmā izglītības kvalitātes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un sadarbības partneri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23-TA-1284</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23-TA-1284</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noteikumu_projekts_23-TA-1284.docx</dc:title>
</cp:coreProperties>
</file>

<file path=docProps/custom.xml><?xml version="1.0" encoding="utf-8"?>
<Properties xmlns="http://schemas.openxmlformats.org/officeDocument/2006/custom-properties" xmlns:vt="http://schemas.openxmlformats.org/officeDocument/2006/docPropsVTypes"/>
</file>