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(Latvijas Vēstnesis, 2023,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"16.2.2.1. iekšzemes komandējumu, mācību, darba (dienesta) braucienu izmaksas projekta vadības un projekta īstenošanas personālam šo noteikumu 14.1., 14.2., 14.3., 14.4., 14.5., 14.6. un 14.9. apakšpunktā minēto atbalstāmo darbību īstenošanai, kā arī Ieslodzījuma vietu pārvaldes nodarbinātajiem un brīvprātīgajiem šo noteikumu 14.4., 14.5. un 14.6. apakšpunktā minēto atbalstāmo darbību īstenošanai, piemērojot vadošās iestādes izstrādātās vienas vienības izmaksu metodikas "Vienas vienības izmaksu standarta likmes aprēķina un piemērošanas metodika iekšzemes komandējumu izmaksām darbības programmas "Izaugsme un nodarbinātība" un Eiropas Savienības kohēzijas politikas programmas 2021.–2027. gadam īstenošanai" un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"16.2.2.2. ārvalstu komandējumu izmaksas projekta vadītājam un projekta īstenošanas personālam šo noteikumu 14.1., 14.2., 14.3., 14.4., 14.6. un 14.9. apakšpunktā minēto atbalstāmo darbību īstenošanai, kā arī Ieslodzījuma vietu pārvaldes nodarbinātajiem, kas nav projekta vadības un īstenošanas personāls, šo noteikumu 14.4.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izstrādā kārtību, kādā pārliecinās par interešu konflikta, krāpšanas un korupcijas risku neesību (ievērojot Eiropas Parlamenta un Padomes 2024. gada 23. septembra Regulas 2024/2509 par finanšu noteikumiem, ko piemēro Savienības vispārējam budžetam (pārstrādātā redakcija), 61. pantu), kā arī paraksta interešu konflikta neesības apliecinājumu."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Šo noteikumu 16.2.2.1. apakšpunktā minētās iekšzemes komandējumu, mācību un darba (dienesta) braucienu izmaksas šo noteikumu 14.4., 14.5. un 14.6. apakšpunktā minēto atbalstāmo darbību īstenošanai Ieslodzījuma vietu pārvaldes nodarbinātajiem un brīvprātīgajiem, kā arī šo noteikumu 16.2.2.2. apakšpunktā minētās ārvalstu komandējumu izmaksas šo noteikumu 14.4. apakšpunktā minēto atbalstāmo darbību īstenošanai Ieslodzījuma vietu pārvaldes nodarbinātajiem, kas nav projekta vadības un īstenošanas personāls, ir attiecināmas, sākot ar 2025. gada 25. aprīli."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noteikumu_(grozījumu)_projekts_25-TA-98.docx</dc:title>
</cp:coreProperties>
</file>

<file path=docProps/custom.xml><?xml version="1.0" encoding="utf-8"?>
<Properties xmlns="http://schemas.openxmlformats.org/officeDocument/2006/custom-properties" xmlns:vt="http://schemas.openxmlformats.org/officeDocument/2006/docPropsVTypes"/>
</file>