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12. augusta noteikumos Nr. 461 "Prasības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12. augusta noteikumos Nr. 461 "Prasības pārtikas kvalitātes shēmām, to ieviešanas, darbības, uzraudzības un kontroles kārtība" (Latvijas Vēstnesis, 2014, 165. nr.; 2015, 210. nr.; 2016, 135., 199. nr.; 2017, 193. nr.; 2019, 142. nr.; 2021, 60. nr.; 2022, 75. nr.; 2023, 40.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Eiropas Parlamenta un Padomes 2024. gada 11. aprīļa Regulai (ES) Nr. 2024/1143 par ģeogrāfiskās izcelsmes norādēm vīnam, stiprajiem alkoholiskajiem dzērieniem un lauksaimniecības produktiem, kā arī garantētu tradicionālo īpatnību produktiem un lauksaimniecības produktu fakultatīviem kvalitātes apzīmējumiem un ar ko groza Regulas (ES) Nr. 1308/2013, (ES) 2019/787 un (ES) 2019/1753 un atceļ Regulu (ES) Nr. 1151/2012 (turpmāk – regula  2024/1143) – lauksaimniecības produktiem un pārtikai;".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Eiropas Parlamenta un Padomes 2019. gada 17. aprīļa Regulai (ES) 2019/787 par stipro alkoholisko dzērienu definīciju, aprakstu, noformējumu un marķējumu, stipro alkoholisko dzērienu nosaukumu lietošanu citu pārtikas produktu noformējumā un marķējumā, stipro alkoholisko dzērienu ģeogrāfiskās izcelsmes norāžu aizsardzību, lauksaimnieciskas izcelsmes etilspirta un destilātu izmantošanu alkoholiskajos dzērienos un ar ko atceļ Regulu (EK) Nr. 110/2008 III nodaļai un regulai 2024/1143 – stiprajiem alkoholiskajiem dzērieniem;".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Eiropas Parlamenta un Padomes 2013. gada 17. decembra Regulas (ES) Nr. 1308/2013, ar ko izveido lauksaimniecības produktu tirgu kopīgu organizāciju un atceļ Padomes Regulas (EEK) Nr. 922/72, (EEK) Nr. 234/79, (EK) Nr. 1037/2001 un (EK) Nr. 1234/2007,  II daļas II sadaļas I nodaļas 2. iedaļai un regulai Nr.2024/1143 – vīniem;".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2.2.4.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garantētu tradicionālo īpatnību shēma atbilstoši regulai 2024/1143;".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 regulas  2024/1143 37. pantu un 70.pantu  – aizsargātu ģeogrāfiskās izcelsmes norāžu shēmai, aizsargātu cilmes vietas nosaukumu shēmai un garantēto tradicionālo īpatnību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24-TA-1926</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24-TA-1926</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noteikumu_(grozījumu)_projekts_24-TA-1926.docx</dc:title>
</cp:coreProperties>
</file>

<file path=docProps/custom.xml><?xml version="1.0" encoding="utf-8"?>
<Properties xmlns="http://schemas.openxmlformats.org/officeDocument/2006/custom-properties" xmlns:vt="http://schemas.openxmlformats.org/officeDocument/2006/docPropsVTypes"/>
</file>