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[24-TA-1926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[24-TA-1926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2014.gada 12.augusta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461</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Nacionālās pārtikas kvalitātes shēmas prasības svaigpienam, pienam un piena produktiem, liellopu gaļai, cūkgaļai, kazu, aitu un trušu gaļai un tās produktiem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Prasības dzīvnieku turēšanai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Dzīvniekus nodrošina ar pilnvērtīgu, vecumam, sugai un produktivitātes virzienam atbilstošu barību. Kontroli veic dienests saskaņā ar šo noteikumu  22. punkta prasībām, ja produktu marķē ar šo noteikumu 5. pielikuma II nodaļā minēto shēmas norādi.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Prasības svaigpienam, pienam un piena produktiem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Svaigpiena kvalitātes kontroli veic operators vismaz reizi mēnesī. Svaigpiens atbilst šādām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govs svaigpiena sasalšanas temperatūra nepārsniedz –0,520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kazas svaigpiena sasalšanas temperatūra nepārsniedz –0,540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govs svaigpiena skābums 15 līdz 18 °T;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kazas svaigpiena skābums 14 līdz 18 °T.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Piena pārstrādes procesā ražotu produktu (turpmāk – piena produkti) sastāvā aizliegts izmantot augu izcelsmes eļļas un taukus, daļēji vai pilnīgi aizstājot piena taukus piena produktos. Operators produkta ražošanas procesu un tajā izmantotās izejvielas norāda tehniskajā specifikācijā.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Siera ražošanā aizliegts izmantot nitrātus (NaNO</w:t>
      </w:r>
      <w:r w:rsidR="00000000" w:rsidRPr="00000000" w:rsidDel="00000000">
        <w:rPr>
          <w:vertAlign w:val="subscript"/>
          <w:rtl w:val="0"/>
        </w:rPr>
        <w:t xml:space="preserve">3</w:t>
      </w:r>
      <w:r w:rsidR="00000000" w:rsidRPr="00000000" w:rsidDel="00000000">
        <w:rPr>
          <w:rtl w:val="0"/>
        </w:rPr>
        <w:t xml:space="preserve"> vai KNO</w:t>
      </w:r>
      <w:r w:rsidR="00000000" w:rsidRPr="00000000" w:rsidDel="00000000">
        <w:rPr>
          <w:vertAlign w:val="subscript"/>
          <w:rtl w:val="0"/>
        </w:rPr>
        <w:t xml:space="preserve">3</w:t>
      </w:r>
      <w:r w:rsidR="00000000" w:rsidRPr="00000000" w:rsidDel="00000000">
        <w:rPr>
          <w:rtl w:val="0"/>
        </w:rPr>
        <w:t xml:space="preserve">), lai nomāktu gāzes radošo mikroorganismu attīstību.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Pienu un piena produktus novērtē sensori atbilstoši standartam LVS ISO 22935-3:2024 “Piens un piena produkti. Sensorā analīze. 3.daļa: Produkta sensoro īpašību atbilstības specifikācijai novērtēšana ar punktu metodi”. Vērtē šādus rādītājus: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ārējo izskatu (tajā skaitā ūdens dispersijas pakāpi sviestam pēc  LVS 356:2002);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konsistenci;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garšu un smaržu;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izskatu griezumā – sieram.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Piena un piena produktu laboratoriskos izmeklējumus, lai noteiktu atbilstību  nekaitīguma kritērijiem atbilstoši Komisijas 2005. gada 15. novembra Regulas (EK) Nr. 2073/2005 par pārtikas produktu mikrobioloģiskajiem kritērijiem (turpmāk – regula Nr. 2073/2005) I pielikumā noteiktajiem kritērijiem, katram sertificētajam produkcijas veidam veic akreditētā testēšanas laboratorijā ne retāk kā reizi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Prasības liellopu, cūku, kazu, aitu un trušu liemeņiem, sadalītajai gaļai un subproduktiem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Liellopu, kazu, aitu, cūku un trušu pārvadāšanas ilgums līdz kautuvei nepārsniedz sešas stundas.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Liemeņus un attiecīgo dzīvnieku subproduktus marķē ar šo noteikumu 5. pielikuma II nodaļā minēto norādi, ja dzīvnieki kaušanas brīdī nav vecāki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30 mēnešiem –  liellopi;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trim mēnešiem – truši.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Liellopu liemeni un sadalīto gaļu marķē ar šo noteikumu 5. pielikuma II nodaļā minēto norādi, ja liemenis saskaņā ar normatīvajiem aktiem par dzīvnieku liemeņu klasifikāciju atbilst: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pēc uzbūves jeb muskuļaudu novērtējuma – E, U, R vai O klasei;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pēc taukaudu slāņa pakāpes – 1..–3. klasei.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Cūkas liemeni un sadalītu gaļu marķē ar šo noteikumu 5. pielikuma II nodaļā minēto norādi, ja saskaņā ar normatīvajiem aktiem par dzīvnieku liemeņu klasifikāciju cūka pēc muskuļaudu daudzuma atbilst S vai E klasei vai operators ir norādījis tās atbilstību šādiem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nobarojamā cūka (kaušanas vecums pieci līdz septiņi mēneši) un dzīvnieka kārta. Kautuves īpašnieks vai viņa pilnvarotā persona (turpmāk – kautuves pārstāvis) to norāda pavaddokumentā dzīvnieku pārvietošanai uz kautuvi, izmantojot elektroniskās paziņošanas sistēmu;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dzīvnieka kautsvars ir 70–92 kg. Kautuves pārstāvis to norāda informācijā par kautuvē nokauto lauksaimniecības dzīvnieku, izmantojot elektroniskās paziņošanas sistēmu;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 vīriešu kārtas dzīvniekiem nav veikta kastrācija, izmantojot imunovakcināciju – kastrāciju ar veterinārajām zālēm, kas satur vielas ar hormonālu iedarbību. Kautuves pārstāvis to norāda pavaddokumentā dzīvnieku pārvietošanai uz kautuvi, izmantojot elektroniskās paziņošanas sistēmu.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Liemeni un sadalītu gaļu marķē ar šo noteikumu 5. pielikuma III nodaļā minēto norādi, ja dzīvnieks audzēts vienā Eiropas Savienības dalībvalstī vai reģionā, bet kauts un sadalīts citā Eiropas Savienības dalībvalstī vai reģionā un dzīvnieka liemenis atbilst: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šā pielikuma 9.1. un 9.2. apakšpunktā minētajām prasībām – liellops;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S vai E klasei pēc muskuļaudu daudzuma saskaņā ar normatīvajiem aktiem par dzīvnieku liemeņu klasifikāciju – cūka.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Liemeņu marķēšanā izmanto zīmogu ar šo noteikumu 5. pielikumā minēto norādi.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Pirms realizācijas no kautuves liemeņu dziļajā muskulatūrā pH līmenis ir 5,4–5,8.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Liellopu liemeņus nav atļauts apstrādāt ar pienskābi.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Subprodukti iegūti no dzīvniekiem, kuri atbilst šā pielikuma III</w:t>
      </w:r>
      <w:r w:rsidR="00000000" w:rsidRPr="00000000" w:rsidDel="00000000">
        <w:rPr>
          <w:vertAlign w:val="superscript"/>
          <w:rtl w:val="0"/>
        </w:rPr>
        <w:t xml:space="preserve"> </w:t>
      </w:r>
      <w:r w:rsidR="00000000" w:rsidRPr="00000000" w:rsidDel="00000000">
        <w:rPr>
          <w:rtl w:val="0"/>
        </w:rPr>
        <w:t xml:space="preserve">nodaļā minētajām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IV. Prasības liellopu, cūku, kazu, aitu un trušu maltajai gaļai, gaļas izstrādājumiem un produktiem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Liellopu, kazu, aitu, cūku un trušu gaļas produktu un gaļas izstrādājumu ražošanā aizliegts izmantot: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 saldētu un atkausētu gaļu (izņemot gadījumu, ja desu ražošanas tehnoloģiskais process paredz gaļu sasaldēt ražošanas vietā līdz –18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 mehāniski atdalītu gaļu;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16.3. augu izcelsmes un hidrolizētas dzīvnieku izcelsmes olbaltumvielas;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16.4. tauku, ādu un cīpslu emulsiju;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16.5. pārtikas piedevas uzglabāšanas laika pagarināšanai, ārējā izskata uzlabošanai, garšas un smaržas pastiprināšanai (E620 līdz E640) un vēlamo struktūras īpašību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Maltās gaļas un tādu gaļas izstrādājumu ražošanā, kuri nav paredzēti lietošanai pārtikā bez termiskās apstrādes, nedrīkst izmantot gaļas atgriezumus.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Gaļas sastāvā esošo tauku un saistaudu saturs nepārsniedz Eiropas Parlamenta un Padomes 2011. gada 25. oktobra Regulas (ES) Nr. 1169/2011 par pārtikas produktu informācijas sniegšanu patērētājiem un par grozījumiem Eiropas Parlamenta un Padomes Regulās (EK) Nr. 1924/2006 un (EK) Nr. 1925/2006, un par Komisijas Direktīvas 87/250/EEK, Padomes Direktīvas 90/496/EEK, Komisijas Direktīvas 1999/10/EK, Eiropas Parlamenta un Padomes Direktīvas 2000/13/EK, Komisijas Direktīvu 2002/67/EK un 2008/5/EK un Komisijas Regulas (EK) Nr. 608/2004 atcelšanu (turpmāk – regula Nr. 1169/2011) VII pielikuma B daļas 17. punktā noteikto daudzumu, ko operators reizi gadā nosaka akreditētā laboratorijā, un gaļas produkcijā – desās, konservos, gaļas izstrādājumos – ir vismaz 70 procentu gaļas bez ādas.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Pievienotais sāls saturs 100 g gaļas produktu un to izstrādājumu nepārsniedz 1,25 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Operators organizē darbu (piemēram, izveidojot degustācijas komisiju) tā, lai katrā partijā tiktu novērtētas gaļas produktu organoleptiskās īpašības un to rādītāji atbilst šā pielikuma 1. tabulā minētajām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Gaļas produktu organoleptiskie rādītāji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335"/>
        <w:gridCol w:w="1856"/>
        <w:gridCol w:w="4634"/>
        <w:tblGridChange w:id="0">
          <w:tblGrid>
            <w:gridCol w:w="514"/>
            <w:gridCol w:w="2335"/>
            <w:gridCol w:w="1856"/>
            <w:gridCol w:w="463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Gaļas kūpinājumi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ārējais izskats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virsma tīra, sausa, bez gaļas un speķa izrāvumiem, produkta masai nepiegulošiem audiem, vienmērīgi nokūpināta no gaiši brūnas līdz brūnai krāsai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konsistence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elastīga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izskats griezumā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muskuļaudi vienmērīga krāsojuma, bez pelēkiem plankumiem, taukaudi baltā krāsā vai ar sārtu nokrāsu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smarža un garša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patīkama, mēreni sāļa, raksturīga izmantotajām izejvielām, ar garšvielu un dūmu aromātu, bez neraksturīgas garšas un smakas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Vārītās desas, tostarp cīsiņi un sardeles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ārējais izskats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desu virsma tīra, apvalks nebojāts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konsistence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elastīga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smarža un garša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vāji sāļa ar izteiktu garšvielu aromātu un garšu</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Pusžāvētās, auksti kūpinātās desas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ārējais izskats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desu virsma tīra un sausa, apvalks nebojāts, bez salipumiem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konsistence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blīva, elastīga, bez redzamiem saistaudiem, speķis vienmērīgi izkliedēts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pildījuma masas izskats griezumā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pildījuma masa vienmērīgi sajaukta un satur attiecīga lieluma sasmalcinātus speķa gabaliņus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smarža un garša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tauki balti vai ar sārtu nokrāsu, aromātiskā kūpinājuma un garšvielu smarža, garša mēreni sāļa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Mitruma saturs gatavajā produktā nepārsniedz: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vārītajās desās, tostarp cīsiņos un sardelēs, – 70 %;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pusžāvētajās desās – 65 %;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auksti kūpinātajās desās – 30 %;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 liellopu un cūkgaļas produktos – 75 %.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Šā pielikuma 21.1., 21.2. un 21.3. apakšpunktā minētie produkti ir tikai dabīgā vai ēdamā kolagēna apvalkā vai bez apvalka. Ēdamais kolagēna apvalks nedrīkst saturēt pārtikas piedevas.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Gaļas produktu kūpināšanas procesā izmanto tikai lapu koku koksni, neizmantojot kūpināšanas aromatizētājus.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Kūpināto gaļu un kūpinātās gaļas produktus operators vismaz reizi gadā nodod pārbaudei akreditētā testēšanas laboratorijā. Pārbaudāmie rādītāji un to norma ir šāda: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kūpinātajā gaļā un kūpinātās gaļas produktos benzo(a)pirēna daudzums nepārsniedz 2 μg/kg, kā arī benzo(a)pirēna, benz(a)antracēna, benzo(b)fluorantēna un krizēna kopējais daudzums (PAO4) nepārsniedz 12 μg/kg;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tradicionāli kūpinātajā gaļā un kūpinātās gaļas produktos, kas ir kūpināti un paredzēti patēriņam Latvijā, benzo(a)pirēna daudzums nepārsniedz 5,0 μg/kg, kā arī benzo(a)pirēna, benzo(a)antracēna, benzo(b)fluorantēna un krizēna kopējais daudzums nepārsniedz 30,0 μg/kg.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Gaļas produkcijas laboratoriskos izmeklējumus, lai noteiktu atbilstību  nekaitīguma kritērijiem atbilstoši regulas Nr. 2073/2005 I pielikumā noteiktajiem kritērijiem, katram sertificētajam produkcijas veidam veic akreditētā testēšanas laboratorijā ne retāk kā reizi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Gaļas konservus ražo atbilstoši starptautiskajam standartam CAC/RCP 23-1979 "Starptautiskais higiēnas prakses kodekss zema skābes satura un paskābinātiem pārtikas konserviem".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Gaļas konservu kvalitātes pārbaudi veic akreditētā testēšanas laboratorijā ne retāk kā reizi gadā, un to kvalitāte atbilst šā pielikuma 2. tabulā minētajiem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Sterilizēto gaļas konservu kvalitātes rādītāji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856"/>
        <w:gridCol w:w="2622"/>
        <w:gridCol w:w="4347"/>
        <w:tblGridChange w:id="0">
          <w:tblGrid>
            <w:gridCol w:w="514"/>
            <w:gridCol w:w="1856"/>
            <w:gridCol w:w="2622"/>
            <w:gridCol w:w="4347"/>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posms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Sterilizēti konservi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sporas neveidojošie mikroorganismi, KVV/g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sporas veidojošie termofilie anaerobie, aerobie un fakultatīvi anaerobie mikroorganismi, KVV/g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pieļaujami</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Sterilizēto konservu organoleptiskie rādītāji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izskats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skaidri saskatāmi gaļas gabaliņi, bez nevēlamiem piemaisījumiem, raksturīgs attiecīgajam produkta veidam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raksturīga termiski apstrādātai gaļai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smarža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patīkama, raksturīga attiecīgajam produkta veidam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konsistence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raksturīga attiecīgajam produkta veidam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garša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patīkama, raksturīga attiecīgajam produkta veidam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24-TA-1926</w:t>
    </w:r>
    <w:r>
      <w:br/>
    </w:r>
    <w:r w:rsidR="00000000" w:rsidRPr="00000000" w:rsidDel="00000000">
      <w:rPr>
        <w:rtl w:val="0"/>
      </w:rPr>
      <w:t xml:space="preserve">Izdrukāts 29.07.2026. 23.45 - 1.0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24-TA-1926</w:t>
    </w:r>
    <w:r>
      <w:br/>
    </w:r>
    <w:r w:rsidR="00000000" w:rsidRPr="00000000" w:rsidDel="00000000">
      <w:rPr>
        <w:rtl w:val="0"/>
      </w:rPr>
      <w:t xml:space="preserve">Izdrukāts 29.07.2026. 23.45 - 1.0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noteikumu_(grozījumu)_projekts_p1_24-TA-1926.docx</dc:title>
</cp:coreProperties>
</file>

<file path=docProps/custom.xml><?xml version="1.0" encoding="utf-8"?>
<Properties xmlns="http://schemas.openxmlformats.org/officeDocument/2006/custom-properties" xmlns:vt="http://schemas.openxmlformats.org/officeDocument/2006/docPropsVTypes"/>
</file>