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732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20. oktobrī (prot. Nr. 53 45.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 "Līdzekļi neparedzētiem gadījumiem" piešķirt Ekonomikas ministrijai (Būvniecības valsts kontroles birojam) finansējumu, kas nepārsniedz 50 000 000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49 947 523 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grantu izmaksu apstrādes rūpniecības energoietilpīgiem komersantiem, kurus ietekmējušas Krievijas militārās agresijas pret Ukrainu sekas, kas izpaužas kā papildu izmaksas par energoresursiem to krasā cenu pieauguma dēļ;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52 477 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piemaksu izmaksu atbalsta administrēšanā un uzraudzībā iesaistītajiem Būvniecības valsts kontroles biroja darbiniekiem.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22-TA-3010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22-TA-3010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