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3. janvāra noteikumos Nr. 17 "Pievienotās vērtības nodokļa likuma normu piemērošanas kārtība un atsevišķas prasības pievienotās vērtības nodokļa maksāšanai un administrēšanai""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24-TA-1498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