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 politikas mērķa "Sociālāka un iekļaujošāka Eiropa, īstenojot Eiropas sociālo tiesību pīlāru" 4.2. prioritātes "Izglītība, prasmes un mūžizglītība"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(turpmāk – pasākums) pirmo projektu iesniegumu atlases kārtu (turpmāk – pirmā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kārtai pieejamo Eiropas Reģionālās attīstības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Savienības fonda projekta (turpmāk – projekts)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personāls – speciālie pedagogi, skolotāji logopēdi, izglītības psihologi, pedagogi karjeras konsultanti, izglītības metodiķi, pirmsskolas izglītības metodiķi, skolotāji mentori, kas ir iesaistīti vispārējās izglītības satura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pedagogi – pirmsskolas izglītības  piecgadīgo un sešgadīgo izglītojamo skolotāji, vispārējās pamatizglītības skolotāji, vispārējās vidējās izglītības skolotāji, sākumizglītības skolotāji, speciālās izglītības skolotāji.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pirmās kārtas mērķis ir stiprināt izglītības iestāžu nodrošinājumu ar mūsdienīgas un kvalitatīvas pamata un vidējās izglītības īstenošanai nepieciešamajiem resursiem, lai nodrošinātu atbilstību pilnveidotā mācību satura vajadzībām, tādējādi uzlabojot vienlīdzīgu piekļuvi iekļaujošiem un kvalitatīviem pakalpojumiem izglītības jomā, tajā skaitā piecgadīgo un sešgadīgo bērnu sagatavošanas posmā.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pirmās kārtas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un valsts dibināto vispārējās (tostarp pirmsskolas) izglītības iestāžu pedagogi un atbalsta personāls, ievērojot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un valsts dibināto profesionālās izglītības iestāžu pedagogi un atbalsta personāls, ievērojot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dibināto augstskolu izglītības iestāžu pedagogi un atbalsta personāls, ievērojot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valsts dibināto profesionālās izglītības iestāžu un valsts dibināto augstskolu izglītības iestāžu izglītojamie, kas apgūst profesionālās pamatizglītības programmas un profesionālās vidējās izglītības programmas pēc pamatizglītības apguves.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pirmās kārtas ietvaros ir sasniedzami šādi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31. decembrim nodrošinājums ar datortehniku vispārējās izglītības satura īstenošanai ir vismaz 80 procentu apmērā no kopējās pedagogu un atbalsta personāla (kas īsteno vispārējās izglītības saturu (tostarp pirmsskolās)) darba slodzes likmju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decembrim  75 procentos no valsts un pašvaldību dibinātajām izglītības iestādēm un valsts dibināto augstskolu izglītības iestādēm, kas īsteno profesionālās pamatizglītības programmas un profesionālās vidējās izglītības programmas pēc pamatizglītības apgūšanas, ir stiprināts informācijas un komunikācijas tehniskais nodrošinājums vispārējās izglītības satura apguvei audzēkņiem.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pirmajai kārtai plānotais un pieejamais finansējums ir 25 000 000  </w:t>
      </w:r>
      <w:r w:rsidR="00000000" w:rsidRPr="00000000" w:rsidDel="00000000">
        <w:rPr>
          <w:i w:val="1"/>
          <w:rtl w:val="0"/>
        </w:rPr>
        <w:t xml:space="preserve">euro</w:t>
      </w:r>
      <w:r w:rsidR="00000000" w:rsidRPr="00000000" w:rsidDel="00000000">
        <w:rPr>
          <w:rtl w:val="0"/>
        </w:rPr>
        <w:t xml:space="preserve">, ko veido Eiropas Reģionālās attīstības fonda finansējums – 21 250 000 </w:t>
      </w:r>
      <w:r w:rsidR="00000000" w:rsidRPr="00000000" w:rsidDel="00000000">
        <w:rPr>
          <w:i w:val="1"/>
          <w:rtl w:val="0"/>
        </w:rPr>
        <w:t xml:space="preserve">euro </w:t>
      </w:r>
      <w:r w:rsidR="00000000" w:rsidRPr="00000000" w:rsidDel="00000000">
        <w:rPr>
          <w:rtl w:val="0"/>
        </w:rPr>
        <w:t xml:space="preserve">un valsts budžeta līdzfinansējums – 3 750 000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budžeta līdzfinansējums ir 15 procenti no projekta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Reģionālās attīstības fonda finansējumu atlases kārtas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pirmo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pirmās kārtas ietvaros atbildīgās iestādes funkcijas pilda Izglītības un zinātnes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pirmās kārtas ietvaros ir Izglītības un zinātnes ministrija, kas pēc projekta iesnieguma apstiprināšanas kļūst par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 Projekta iesniedzējs pasākuma pirmās kārtas ietvaros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īstenošanā iesaista šādus sadarbības partnerus: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kas ir vispārējās vai profesionālās izglītības iestāžu dibinātājas;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pārvaldes iestādes, kas dibinājušas vispārējās izglītības iestādes, kuras īsteno vispārējās pamata un vidējās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pārvaldes iestādes, kas dibinājušas izglītības iestādes, kuras īsteno profesionālās pamatizglītības programmas un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dibinātas kapitālsabiedrības un izglītības iestādes, kas īsteno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tiešās pārvaldes iestādes, kas dibinājušas profesionālās augstākās izglītības iestādes, kuras īsteno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atvasinātas publiskas personas dibinātas kapitālsabiedrības un izglītības iestādes, kuras īsteno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atvasinātas publiskas personas dibinātas izglītības iestādes un struktūrvienības, kuras īsteno profesionālās vidējās izglītības programmas pēc pamatizglītības apguves;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izglītības satura centru.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sadarbības partneru pienākumi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noteikto atbalstāmo darbību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ir pienākums nodrošināt no finansējuma saņēmēja saņemtās datortehnikas sadali un pieejamību šo noteikumu </w:t>
      </w:r>
      <w:r w:rsidR="00000000" w:rsidRPr="00000000" w:rsidDel="00000000">
        <w:rPr>
          <w:rtl w:val="0"/>
        </w:rPr>
        <w:t xml:space="preserve">4.</w:t>
      </w:r>
      <w:r w:rsidR="00000000" w:rsidRPr="00000000" w:rsidDel="00000000">
        <w:rPr>
          <w:rtl w:val="0"/>
        </w:rPr>
        <w:t xml:space="preserve"> punktā minētajai mērķa grupai, ievērojot šo noteikumu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minētajam sadarbības partnerim ir pienākums sniegt atbalstu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datortehnikas lietotāju grupu instruktāžai un mācībām, kā arī izstrādāt rekomendācijas un nodrošināt mācības izglītības iestādēm  par valsts izstrādātajām interaktīvajām mācību platformām un mācību vadības platformām to plašākai izmantošanai un lietošanas dinamikas uzskaitei.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minētais sadarbības partneris projekta īstenošanas laikā izvērtē, kādām komercuzņēmumu izstrādāto interaktīvo mācību platformām un mācību vadību platformām tiek izmantots mērķdotācijas finansējums, un  izstrādā rekomendācijas to izmantošanai. Rekomendāciju izstrādē bez atlīdzības tiek aicināts iesaistīties to izstrādātājs.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ar sadarbības partneri slēdz sadarbības līgumu atbilstoši normatīvajiem aktiem par kārtību, kādā Eiropas Savienības fondu vadībā iesaistītās institūcijas nodrošina šo fondu ieviešanu 2021.–2027. gada plānošanas periodā, vai izdod rīkojumu (attiecībā uz izglītības iestādēm, kas ir Izglītības un zinātnes ministrijas padotībā) par sadarbību projekta īstenošanā. Sadarbības līgums nosaka sadarbības mērķus, savstarpējo atbildību, funkcijas, finansēšanas mehānismu (ja attiecināms) un pārskatu sniegšanas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datortehnikas iegāde un sadale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sniegšana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datortehnikas lietotāju grupu instruktāžai vai mācībām;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rekomendāciju izstrāde izglītības iestādēm un izglītības iestāžu izglītošana par interaktīvām mācību platformām un mācību vadības platformām to plašākai izmantošanai un lietošanas dinamikas uzskaitei;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pirmās kārtas ietvaros finansējuma saņēmējam ir attiecināmas šādas plānotas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izmaksas (izņemot virsstundas)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finansējuma saņēmēja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datortehnikas iegādes izmaksas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jaunradītu darba vietu aprīkojuma, tai skaitā biroja mēbeļu un tehnikas, datorprogrammu un licences iegādes vai nomas izmaksas, kā arī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 Ja projekta vadības vai īstenošanas personāls ir nodarbināts daļlaiku, tiek ņemts vērā darbinieka iesaistes periods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darba braucienu izmaksas un projekta vadītāja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ārvalstu komandējumu izmaksas saskaņā ar normatīvajiem aktiem par kārtību, kādā atlīdzināmi ar komandējumiem un darbinieku darba braucieniem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izmaksas  finansējuma saņēmēja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minēto atbalstāmo darbību īstenošanai atbilstoši vadošās iestādes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un transportlīdzekļu nomas un transporta pakalpojuma pirkšanas izmaksas finansējuma saņēmēja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(uzņēmuma) un piegādes līguma izmaksas finansējuma saņēmēja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minēto atbalstāmo darbību īstenošanai. Ja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un šo noteikumu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minētā sadarbības partnera ar projekta darbībām tieši saistīto komunikācijas un vizuālās identitātes pasākumu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minētās tiešās attiecināmās personāla izmaksas plāno kā vienu izmaksu pozīciju, piemērojot vienoto likmi divu procentu apmērā no pārējām tiešajām attiecināmajām izmaksām, kas nav tiešās attiecināmās personāla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uzskatāmi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īstenošanas laikā stājas spēkā vienkāršoto izmaksu horizontālā metodika, kas ir obligāti piemērojama visiem Eiropas Savienības fondu 2021.–2027. gada plānošanas perioda projektiem, vai atbildīgās iestādes izstrādāta un ar vadošo iestādi saskaņota vienkāršoto izmaksu metodika, kas piemērojama atlases kārtā, tā tiek piemērota pasākuma pirmās kārtas projekta īstenošanā.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pirmās kārtas ietvaros finansējuma saņēmējam izmaksas ir attiecināmas no 2024. gada 1. marta. Izmaksas par darbībām, kuras tiek pabeigtas līdz projekta iesnieguma apstiprināšanai, nav attiecināmas.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projekta ietvaros iegādāto datortehniku nodod īpašumā tiem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kas divu mēnešu laikā pēc finansējuma saņēmēja uzaicinājuma ir noslēguši sadarbības līgumu ar finansējuma saņēmēju vai par kuriem finansējuma saņēmējs ir izdevis rīkojumu.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nodrošina projekta ietvaros iegādātās vispārējās un profesionālās izglītības iestāžu pedagogiem un atbalsta personālam paredzētās datortehnikas nodošanu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atbilstoši finansējuma saņēmēja izstrādātajam aprēķinam proporcionāli pedagogu un atbalsta personāla darba slodžu skaitam attiecīgajās vispārējās un profesionālās izglītības iestādēs. Aprēķinā  izmanto Valsts izglītības informācijas sistēmas datus uz 2023. gada 1. septembri.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projekta ietvaros iegādātās pirmsskolas izglītības  piecgadīgo un sešgadīgo izglītojamo pedagogiem un pirmsskolas izglītības atbalsta personālam paredzētās datortehnikas nodošanu šo noteikumu </w:t>
      </w:r>
      <w:r w:rsidR="00000000" w:rsidRPr="00000000" w:rsidDel="00000000">
        <w:rPr>
          <w:rtl w:val="0"/>
        </w:rPr>
        <w:t xml:space="preserve">14.1.</w:t>
      </w:r>
      <w:r w:rsidR="00000000" w:rsidRPr="00000000" w:rsidDel="00000000">
        <w:rPr>
          <w:rtl w:val="0"/>
        </w:rPr>
        <w:t xml:space="preserve"> apakšpunktā minētajiem sadarbības partneriem atbilstoši finansējuma saņēmēja izstrādātajam aprēķinam proporcionāli  piecgadīgo un sešgadīgo izglītojamo skaitam pašvaldību dibinātajās izglītības iestādēs, kas nodrošina pirmsskolas izglītības apguvi. Aprēķinā izmanto Valsts izglītības informācijas sistēmas datus uz 2023. gada 1. septembri.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projekta ietvaros iegādātās mērķa grupas izglītojamiem paredzētās datortehnikas nodošanu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minētajiem sadarbības partneriem atbilstoši izstrādātajam aprēķinam un proporcionāli šo noteikumu </w:t>
      </w:r>
      <w:r w:rsidR="00000000" w:rsidRPr="00000000" w:rsidDel="00000000">
        <w:rPr>
          <w:rtl w:val="0"/>
        </w:rPr>
        <w:t xml:space="preserve">4.4.</w:t>
      </w:r>
      <w:r w:rsidR="00000000" w:rsidRPr="00000000" w:rsidDel="00000000">
        <w:rPr>
          <w:rtl w:val="0"/>
        </w:rPr>
        <w:t xml:space="preserve"> apakšpunktā</w:t>
      </w:r>
      <w:r w:rsidR="00000000" w:rsidRPr="00000000" w:rsidDel="00000000">
        <w:rPr>
          <w:rtl w:val="0"/>
        </w:rPr>
        <w:t xml:space="preserve"> minēto mērķa grupas izglītojamo skaitam attiecīgajās izglītības iestādēs. Aprēķinā  izmanto Valsts izglītības informācijas sistēmas datus par izglītojamo skaitu izglītības iestādēs uz 2023. gada 1. oktobri un Izglītības un zinātnes ministrijas datus par darbības programmas "Izaugsme un nodarbinātība" 13.1.2.2. pasākuma "Izglītības iestāžu digitalizācija" un Atveseļošanas fonda 2.3.2.3.i. investīcijas "Digitālās plaisas mazināšana sociāli neaizsargātajām grupām un izglītības iestādēs" ietvaros pašvaldībām piegādātajiem datoriem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w:t>
      </w:r>
      <w:r w:rsidR="00000000" w:rsidRPr="00000000" w:rsidDel="00000000">
        <w:rPr>
          <w:rtl w:val="0"/>
        </w:rPr>
        <w:t xml:space="preserve"> apakšpunktā</w:t>
      </w:r>
      <w:r w:rsidR="00000000" w:rsidRPr="00000000" w:rsidDel="00000000">
        <w:rPr>
          <w:rtl w:val="0"/>
        </w:rPr>
        <w:t xml:space="preserve"> minētās mērķa grupas nodrošina ar datortehniku pēc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minēto mērķa grupu nodrošināšanas.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apzinot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minēto sadarbības partneru vajadzības, sagatavo datortehnikas pieprasījumu ievietošanai Elektronisko iepirkumu sistēmas katalogā un no šo noteikumu </w:t>
      </w:r>
      <w:r w:rsidR="00000000" w:rsidRPr="00000000" w:rsidDel="00000000">
        <w:rPr>
          <w:rtl w:val="0"/>
        </w:rPr>
        <w:t xml:space="preserve">24. </w:t>
      </w:r>
      <w:r w:rsidR="00000000" w:rsidRPr="00000000" w:rsidDel="00000000">
        <w:rPr>
          <w:rtl w:val="0"/>
        </w:rPr>
        <w:t xml:space="preserve">punkt</w:t>
      </w:r>
      <w:r w:rsidR="00000000" w:rsidRPr="00000000" w:rsidDel="00000000">
        <w:rPr>
          <w:rtl w:val="0"/>
        </w:rPr>
        <w:t xml:space="preserve">ā minētās izmaksu attiecināšanas dienas līdz 2024. gada 30. novembrim Elektronisko iepirkumu sistēmas katalogā apstiprina datortehnikas pirkuma piedāvājumus.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minēto darbību izpildi pamato finansējuma saņēmēja un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minētā sadarbības partnera abpusēji parakstīts pieņemšanas un  nodošanas akts un šo noteikumu </w:t>
      </w:r>
      <w:r w:rsidR="00000000" w:rsidRPr="00000000" w:rsidDel="00000000">
        <w:rPr>
          <w:rtl w:val="0"/>
        </w:rPr>
        <w:t xml:space="preserve">32.1.</w:t>
      </w:r>
      <w:r w:rsidR="00000000" w:rsidRPr="00000000" w:rsidDel="00000000">
        <w:rPr>
          <w:rtl w:val="0"/>
        </w:rPr>
        <w:t xml:space="preserve"> apakšpunktā</w:t>
      </w:r>
      <w:r w:rsidR="00000000" w:rsidRPr="00000000" w:rsidDel="00000000">
        <w:rPr>
          <w:rtl w:val="0"/>
        </w:rPr>
        <w:t xml:space="preserve">  minētā  datortehnikas piešķiršanas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 apakšpunktā</w:t>
      </w:r>
      <w:r w:rsidR="00000000" w:rsidRPr="00000000" w:rsidDel="00000000">
        <w:rPr>
          <w:rtl w:val="0"/>
        </w:rPr>
        <w:t xml:space="preserve">  minētie sadarbības partneri par saviem līdzekļiem nodrošina šādu prasību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 projekta ietvaros iegādāto datortehniku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minētajai mērķa grupai atbilstoši sadarbības partnera izstrādātai kārtībai, kurā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datortehnikas izsniegšanas un izsniegtās datortehnikas lietošanas nosacījumus, tai skaitā pievieno veidlapas paraugu pieteikumam par datortehnikas lietošanu uz noteiktu laiku;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datortehnikas izmantošanas nosacījumus izglītības iestādē un ārpus izglītības iestādes;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w:t>
      </w:r>
      <w:r w:rsidR="00000000" w:rsidRPr="00000000" w:rsidDel="00000000">
        <w:rPr>
          <w:rtl w:val="0"/>
        </w:rPr>
        <w:t xml:space="preserve"> apakšpunktā</w:t>
      </w:r>
      <w:r w:rsidR="00000000" w:rsidRPr="00000000" w:rsidDel="00000000">
        <w:rPr>
          <w:rtl w:val="0"/>
        </w:rPr>
        <w:t xml:space="preserve"> minētās mērķa grupas informēšanas pasākumu aprakstu par datortehnikas pieejamību;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datortehnikas piešķiršanā izmanto Izglītības resursu uzskaites un monitoringa informācijas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datortehnikas efektīvam izmantojumam un pārvaldībai nodrošina lietotāju kontu pārvaldību un datortehnikas izmantošanas monitoringu un uzturēšanu, tai skaitā datortehnikas konfigurāciju,  tehnoloģiju savietojamības risinājumus, kā arī nodrošina atbalstu un stimulus lietotāju digitālo prasmju pilnveidei, tai skaitā valsts izveidotu interaktīvo mācību platformu un mācību vadības platformu izmantošanai;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ietvaros iegādātās datortehnikas uzturēšanu, apkopi un ilgtspēju (apdrošināšanu vai aizvietošanu), tai skaitā datortehnikas izmantošanu vispārējās izglītības satura īstenošanas vai apguves mērķiem, kā arī tās pieejamību un funkcionalitāti vismaz piecus gadus pēc datortehnikas  īpašumtiesību iegūšanas.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lai funkcijas, kuras tas pilda projekta īstenošanā, tiktu nodalītas no iestādes pamatfunkciju izpildes;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pasākumus šo noteikumu </w:t>
      </w:r>
      <w:r w:rsidR="00000000" w:rsidRPr="00000000" w:rsidDel="00000000">
        <w:rPr>
          <w:rtl w:val="0"/>
        </w:rPr>
        <w:t xml:space="preserve">17.5.</w:t>
      </w:r>
      <w:r w:rsidR="00000000" w:rsidRPr="00000000" w:rsidDel="00000000">
        <w:rPr>
          <w:rtl w:val="0"/>
        </w:rPr>
        <w:t xml:space="preserve"> apakšpunkta</w:t>
      </w:r>
      <w:r w:rsidR="00000000" w:rsidRPr="00000000" w:rsidDel="00000000">
        <w:rPr>
          <w:rtl w:val="0"/>
        </w:rPr>
        <w:t xml:space="preserve"> ietvaros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atbilstoši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atbildīgs par dubultā finansējuma novēršanu, interešu konflikta riska novēršanu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un demarkācijas nodrošināšanu ar citiem līdzīgiem vai saistītiem projektiem, kā arī nodrošina, lai pasākuma pirmās kārtas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laikā nodrošina visu ar projekta īstenošanu saistīto dokumentu glabāšanu, tai skaitā projekta iesnieguma, jebkuru ar projektu saistīto sarakstes dokumentu, iepirkuma dokumentācijas, projekta līguma, veikto darbu, piegāžu un sniegto pakalpojumu apliecinošu dokumentu, veikto maksājumu apliecinošu dokumentu oriģinālu vai to atvasinājumu ar juridisko spēku glabāšanu;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 un sadarbības partneris nodrošina sasniegto rezultātu ilgtspēju vismaz piecus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sadarbības partneris ievēro horizontālo principu "Vienlīdzība, iekļaušana, nediskriminācija un pamattiesību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2025.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24-TA-2755</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24-TA-2755</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noteikumu_konsolidētā_versija_24-TA-2755.docx</dc:title>
</cp:coreProperties>
</file>

<file path=docProps/custom.xml><?xml version="1.0" encoding="utf-8"?>
<Properties xmlns="http://schemas.openxmlformats.org/officeDocument/2006/custom-properties" xmlns:vt="http://schemas.openxmlformats.org/officeDocument/2006/docPropsVTypes"/>
</file>