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777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19. decembrī (prot. Nr. 62 36.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12. aprīļa noteikumos Nr. 226 "Noteikumi par akcelerācijas fondiem saimnieciskās darbības veicēju izveides, attīstības un konkurētspējas veicināšanai"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w:t>
      </w:r>
      <w:r>
        <w:br/>
      </w:r>
      <w:r w:rsidR="00000000" w:rsidRPr="00000000" w:rsidDel="00000000">
        <w:rPr>
          <w:rStyle w:val="paragraph"/>
          <w:i w:val="1"/>
          <w:rtl w:val="0"/>
        </w:rPr>
        <w:t xml:space="preserve">struktūrfondu un Kohēzijas fonda 2014.–2020. gada</w:t>
      </w:r>
      <w:r>
        <w:br/>
      </w:r>
      <w:r w:rsidR="00000000" w:rsidRPr="00000000" w:rsidDel="00000000">
        <w:rPr>
          <w:rStyle w:val="paragraph"/>
          <w:i w:val="1"/>
          <w:rtl w:val="0"/>
        </w:rPr>
        <w:t xml:space="preserve">plānošanas perioda vadības likuma 20. panta 14. punktu un</w:t>
      </w:r>
      <w:r>
        <w:br/>
      </w:r>
      <w:r w:rsidR="00000000" w:rsidRPr="00000000" w:rsidDel="00000000">
        <w:rPr>
          <w:rStyle w:val="paragraph"/>
          <w:i w:val="1"/>
          <w:rtl w:val="0"/>
        </w:rPr>
        <w:t xml:space="preserve">Attīstības finanšu institūcijas likuma</w:t>
      </w:r>
      <w:r w:rsidR="00000000" w:rsidRPr="00000000" w:rsidDel="00000000">
        <w:rPr>
          <w:rStyle w:val="paragraph"/>
          <w:i w:val="1"/>
          <w:rtl w:val="0"/>
        </w:rPr>
        <w:t xml:space="preserve"> 12.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12. aprīļa noteikumos Nr. 226 "Noteikumi par akcelerācijas fondiem saimnieciskās darbības veicēju izveides, attīstības un konkurētspējas veicināšanai" (Latvijas Vēstnesis, 2016, 82. nr.; 2018, 7., 90. nr.; 2020, 175. nr.; 2021, 125. nr.; 2022, 49., 121.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Pieejamais finansējums pasākuma īstenošanai ir 18 000 000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Eiropas Reģionālās attīstības fonda finansējums 16 000 000 </w:t>
      </w:r>
      <w:r w:rsidR="00000000" w:rsidRPr="00000000" w:rsidDel="00000000">
        <w:rPr>
          <w:i w:val="1"/>
          <w:rtl w:val="0"/>
        </w:rPr>
        <w:t xml:space="preserve">euro </w:t>
      </w:r>
      <w:r w:rsidR="00000000" w:rsidRPr="00000000" w:rsidDel="00000000">
        <w:rPr>
          <w:rtl w:val="0"/>
        </w:rPr>
        <w:t xml:space="preserve">ar iespēju mainīt (palielināt vai samazināt) šo finansējumu, nepārsniedzot kopējo Eiropas Reģionālās attīstības fonda finansējumu 3.1.1. un 3.1.2. specifiskajam atbalsta mērķim, kas pieejams fondu fondā saskaņā ar Ministru kabineta 2016. gada 1. marta noteikumu Nr. 118 "Noteikumi par finanšu instrumentu un fondu fonda īstenošanas kārtību darbības programmas "Izaugsme un nodarbinātība" 3.1.1. specifiskā atbalsta mērķa "Sekmēt mazo un vidējo komersantu izveidi un attīstību, īpaši apstrādes rūpniecībā un RIS3 prioritārajās nozarēs" pasākumu, 3.1.2. specifiskā atbalsta mērķa "Palielināt straujas izaugsmes komersantu skaitu" pasākumu un 13.1.1. specifiskā atbalsta mērķa "Atveseļošanas pasākumi ekonomikas nozarē" 13.1.1.1. pasākuma "MVU izveide un attīstība" ieviešanai" 3.1. un 3.2. apakšpunktu;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darbības programmas "Uzņēmējdarbība un inovācijas" papildinājuma 2.2.1.4.1. apakšaktivitātē "Atbalsts aizdevumu veidā komersantu konkurētspējas uzlabošanai" gūto atmaksu publiskā finansējuma daļa 2 000 000 </w:t>
      </w:r>
      <w:r w:rsidR="00000000" w:rsidRPr="00000000" w:rsidDel="00000000">
        <w:rPr>
          <w:i w:val="1"/>
          <w:rtl w:val="0"/>
        </w:rPr>
        <w:t xml:space="preserve">euro </w:t>
      </w:r>
      <w:r w:rsidR="00000000" w:rsidRPr="00000000" w:rsidDel="00000000">
        <w:rPr>
          <w:rtl w:val="0"/>
        </w:rPr>
        <w:t xml:space="preserve">un šā finansējuma atmaksātais finansējums."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Finanšu starpnieki pārvalda fondus, pamatojoties uz komerciāliem principiem un ievērojot Komisijas regulas Nr. 651/2014 21. panta 10., 13., 14., 15., 16. un 17. punktā minētos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Finanšu starpnieki lēmumu par saimnieciskās darbības veicēju dalību akcelerācijas programmā un pirmssēklas naudas un sēklasnaudas ieguldījumu piešķiršanu pieņem, pamatojoties uz attiecīgā saimnieciskās darbības veicēja uzņēmējdarbības projekta dzīvotspējas izvērtējumu un ieguldījumu izejas stratēģiju, ievērojot Komisijas regulas Nr. 651/2014 21. panta 15. punktā noteiktās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20.</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3</w:t>
      </w:r>
      <w:r w:rsidR="00000000" w:rsidRPr="00000000" w:rsidDel="00000000">
        <w:rPr>
          <w:rtl w:val="0"/>
        </w:rPr>
        <w:t xml:space="preserve"> Sēklasnaudas ieguldījumiem pēc 2023. gada 31. decembra izmantojams šo noteikumu 4.2. apakšpunktā minētais finansējums, izņemot gadījumu, ja tiek izveidots darījuma konts atbilstoši Komisijas regulas Nr. 1303/2013 2. panta 26. punktam tādu līdzekļu turēšanai, kuri pēc atbilstības perioda beigām izmaksājami mērķiem, kas paredzēti Komisijas regulas Nr. 1303/2013 42. panta 3. punktā."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21.8.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"21.8. šo noteikumu 42.</w:t>
      </w:r>
      <w:r w:rsidR="00000000" w:rsidRPr="00000000" w:rsidDel="00000000">
        <w:rPr>
          <w:vertAlign w:val="superscript"/>
          <w:rtl w:val="0"/>
        </w:rPr>
        <w:t xml:space="preserve">1</w:t>
      </w:r>
      <w:r w:rsidR="00000000" w:rsidRPr="00000000" w:rsidDel="00000000">
        <w:rPr>
          <w:rtl w:val="0"/>
        </w:rPr>
        <w:t xml:space="preserve"> punktā minētajā gadījumā – Komisijas regulas Nr. 1407/2013 1. pantā noteiktajām nozarēm un darbībām, ievērojot Komisijas regulas Nr. 1407/2013 3. panta 2. punktā minētos nosacījumus attiecībā uz kravu komercpārvadājumu autotransporta uzņēmumiem."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34.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Fondu ietvaros finanšu starpnieki veic sēklasnaudas ieguldījumus (tai skaitā turpmākos sēklasnaudas ieguldījumus) atbilstoši Komisijas regulas Nr. 651/2014 21. panta 4. punktam, lai finansētu saimnieciskās darbības veicēja izaugsmi (tai skaitā produkta un saimnieciskās darbības modeļa attīstīšanu)."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36.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Atbalstu sēklasnaudas ieguldījumu veidā var saņemt saimnieciskās darbības veicēji, kuri brīdī, kad pieņemts lēmums par atbalsta piešķiršanu, atbilst šādām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36.1. Komisijas regulas Nr. 651/2014 1. pielikumā noteiktajai sīkā (mikro), mazā un vidējā saimnieciskās darbības veicēja definīcijai (turpmāk – MVU grupas līmenis);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36.2. Komisijas regulas Nr. 651/2014 21. panta 3. punktā noteiktajām prasībām MVU grupas līmenī un ir nekotēts MVU atbilstoši Komisijas regulas Nr. 651/2014 2. panta 76. punktā minētajai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39.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 Sēklasnaudas ieguldījumu veic kā pašu kapitāla ieguldījumu saskaņā ar Komisijas regulas Nr. 651/2014 2. panta 74. punktu vai kā kvazikapitāla ieguldījumu saskaņā ar Komisijas regulas Nr. 651/2014 2. panta 66. punktu, vai kā aizdevumu, ja sēklasnaudas ieguldījuma veikšanu aizdevuma veidā apstiprina sabiedrība Altum un vienlaikus tiek ievēroti Komisijas regulas Nr. 651/2014 21. panta 17. punktā minētie nosacījumi."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41.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Veicot sēklasnaudas ieguldījumus, privātie fondu dalībnieki piedalās ar savu līdzfinansējumu fonda līmenī, kura apmērs tiek noteikts publiskās iepirkuma procedūras ietvaros un kas nav mazāks par 10 % no sēklasnaudas ieguldījumu apmēra saskaņā ar Komisijas regulas Nr. 651/2014 21. panta 12. punkta "a" apakšpunktu. Šo noteikumu izpratnē privātie fondu dalībnieki ir fondu dalībnieki (tai skaitā finanšu starpnieki), izņemot sabiedrību Altum."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42.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Sēklasnaudas ieguldījumiem finanšu starpnieka vai saimnieciskās darbības veicēja līmenī jāpiesaista līdzfinansējums no privātiem ieguldītājiem, kas atbilst Komisijas regulas Nr. 651/2014 2. panta 72. punktam, ievērojot Komisijas regulas Nr. 651/2014 21. panta 12. punktā noteiktās minimālās robežvērtības: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42.1. atbalstam, kas sniegts no šo noteikumu 4.1. apakšpunktā minētā finansējuma: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42.1.1. vismaz 20 % apmērā, ja atbalstu sēklasnaudas ieguldījumu veidā sniedz saimnieciskās darbības veicējam, kas darbojies kādā tirgū ne ilgāk kā 10 gadus kopš tā reģistrācijas;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42.1.2. vismaz 30 % apmērā, ja atbalstu sēklasnaudas ieguldījumu veidā sniedz saimnieciskās darbības veicējam, kas darbojies kādā tirgū ilgāk nekā 10 gadus kopš tā reģistrācijas, ar nosacījumu, ka sēklasnaudas ieguldījums ir nepieciešams, lai saimnieciskās darbības veicējs veiktu jaunu saimniecisko darbību, un sēklasnaudas ieguldījums pārsniedz 50 % no saimnieciskās darbības veicēja pēdējo piecu gadu vidējā apgrozījuma gadā;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42.2. atbalstam, kas sniegts no šo noteikumu 4.2. apakšpunktā minētā finansējuma Latvijā līdz šo noteikumu 20. punktā minētajiem termiņiem: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42.2.1. vismaz 20 % apmērā, ja atbalstu sēklasnaudas ieguldījumu veidā sniedz saimnieciskās darbības veicējam, kas darbojies kādā tirgū ne ilgāk kā 10 gadus kopš tā reģistrācijas;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42.2.2. vismaz 30 % apmērā, ja atbalstu sēklasnaudas ieguldījumu veidā sniedz saimnieciskās darbības veicējam, kas darbojies kādā tirgū ilgāk nekā 10 gadus kopš tā reģistrācijas, ar nosacījumu, ka sēklasnaudas ieguldījums ir nepieciešams, lai saimnieciskās darbības veicējs veiktu jaunu saimniecisko darbību, un sēklasnaudas ieguldījums pārsniedz 50 % no saimnieciskās darbības veicēja pēdējo piecu gadu vidējā apgrozījuma gadā;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42.3. atbalstam, kas sniegts no šo noteikumu 4.2. apakšpunktā minētā finansējuma ārpus Latvijas līdz šo noteikumu 20. punktā minētajiem termiņiem: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42.3.1. vismaz 40 % apmērā, ja atbalstu sēklasnaudas ieguldījumu veidā sniedz saimnieciskās darbības veicējam, kas darbojies kādā tirgū ne ilgāk kā 10 gadus kopš tā reģistrācijas;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42.3.2. vismaz 60 % apmērā, ja atbalstu sēklasnaudas ieguldījumu veidā sniedz saimnieciskās darbības veicējam, kas darbojies kādā tirgū ilgāk nekā 10 gadus kopš tā reģistrācijas, ar nosacījumu, ka sēklasnaudas ieguldījums ir nepieciešams, lai saimnieciskās darbības veicējs veiktu jaunu saimniecisko darbību, un sēklasnaudas ieguldījums pārsniedz 50 % no saimnieciskās darbības veicēja pēdējo piecu gadu vidējā apgrozījuma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42.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 Ja saimnieciskās darbības veicējs neatbilst šo noteikumu 36.2. apakšpunktā minētajām prasībām, atbalstu var piešķirt kā </w:t>
      </w:r>
      <w:r w:rsidR="00000000" w:rsidRPr="00000000" w:rsidDel="00000000">
        <w:rPr>
          <w:i w:val="1"/>
          <w:rtl w:val="0"/>
        </w:rPr>
        <w:t xml:space="preserve">de minimis</w:t>
      </w:r>
      <w:r w:rsidR="00000000" w:rsidRPr="00000000" w:rsidDel="00000000">
        <w:rPr>
          <w:rtl w:val="0"/>
        </w:rPr>
        <w:t xml:space="preserve"> atbalstu atbilstoši Komisijas regulas Nr.651/2014 21. panta 18. punktam, ievērojot, ka: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1. attiecībā uz Komisijas regulas Nr. 651/2014 21. panta 18. punkta "a" apakšpunktu jāizpilda nosacījumi, kas paredzēti Komisijas regulā Nr. 1407/2013. Atbalstu vienam vienotam uzņēmumam piešķir, nepārsniedzot Komisijas regulas Nr. 1407/2013 3. panta 2. punktā noteikto </w:t>
      </w:r>
      <w:r w:rsidR="00000000" w:rsidRPr="00000000" w:rsidDel="00000000">
        <w:rPr>
          <w:i w:val="1"/>
          <w:rtl w:val="0"/>
        </w:rPr>
        <w:t xml:space="preserve">de minimis</w:t>
      </w:r>
      <w:r w:rsidR="00000000" w:rsidRPr="00000000" w:rsidDel="00000000">
        <w:rPr>
          <w:rtl w:val="0"/>
        </w:rPr>
        <w:t xml:space="preserve"> atbalsta maksimālo apmēru, kā arī ievērojot Komisijas regulas Nr. 1407/2013 8. panta nosacījumus uzņēmumu apvienošanās vai iegādes gadījumā un Komisijas regulas Nr. 1407/2013 9. panta nosacījumus uzņēmuma sadalīšanas gadījumā. Šo noteikumu izpratnē viens vienots uzņēmums ir uzņēmums, kas atbilst Komisijas regulas Nr. 1407/2013 2. panta 2. punktā minētajiem kritērijiem;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2. jāizpilda Komisijas regulas Nr. 651/2014 21. panta 18. punkta "b" apakšpunktā minētā prasība;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3. attiecībā uz Komisijas regulas Nr. 651/2014 21. panta 18. punkta "c" apakšpunktu jāpiesaista papildu finansējums no Komisijas regulas Nr. 651/2014 2. panta 72. punktā minētā neatkarīgā privātā ieguldītāja finanšu starpnieka vai saimnieciskās darbības veicēja līmenī, ievērojot Komisijas regulas Nr. 651/2014 21. panta 12. punktā minētās minimālās robežvērtības: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3.1. vismaz 60 % apmērā, ja kā finansējuma avots tiek izmantots šo noteikumu 4.2. apakšpunktā minētais finansējums atbalstam, kas sniegts ārpus Latvijas, vai atbalstam, kas sniegts Latvijā no 2028. gada 1. janvāra;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3.2. vismaz 30 % apmērā, ja kā finansējuma avots tiek izmantots šo noteikumu 4.1. apakšpunktā minētais finansējums vai ja kā finansējuma avots tiek izmantots šo noteikumu 4.2. apakšpunktā minētais finansējums un atbalsts tiek sniegts Latvijā līdz 2027. gada 31. decembrim;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4. saimnieciskās darbības veicējs sniedz informāciju par iepriekš saņemto </w:t>
      </w:r>
      <w:r w:rsidR="00000000" w:rsidRPr="00000000" w:rsidDel="00000000">
        <w:rPr>
          <w:i w:val="1"/>
          <w:rtl w:val="0"/>
        </w:rPr>
        <w:t xml:space="preserve">de minimis</w:t>
      </w:r>
      <w:r w:rsidR="00000000" w:rsidRPr="00000000" w:rsidDel="00000000">
        <w:rPr>
          <w:rtl w:val="0"/>
        </w:rPr>
        <w:t xml:space="preserve"> atbalstu, ievērojot normatīvos aktus par</w:t>
      </w:r>
      <w:r w:rsidR="00000000" w:rsidRPr="00000000" w:rsidDel="00000000">
        <w:rPr>
          <w:i w:val="1"/>
          <w:rtl w:val="0"/>
        </w:rPr>
        <w:t xml:space="preserve"> de minimis </w:t>
      </w:r>
      <w:r w:rsidR="00000000" w:rsidRPr="00000000" w:rsidDel="00000000">
        <w:rPr>
          <w:rtl w:val="0"/>
        </w:rPr>
        <w:t xml:space="preserve">atbalsta uzskaites un piešķiršanas kārtību un uzskaites veidlapu paraugiem;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vertAlign w:val="superscript"/>
          <w:rtl w:val="0"/>
        </w:rPr>
        <w:t xml:space="preserve">1</w:t>
      </w:r>
      <w:r w:rsidR="00000000" w:rsidRPr="00000000" w:rsidDel="00000000">
        <w:rPr>
          <w:rtl w:val="0"/>
        </w:rPr>
        <w:t xml:space="preserve">5. finanšu starpnieks ir izstrādājis iekšējo procedūru par </w:t>
      </w:r>
      <w:r w:rsidR="00000000" w:rsidRPr="00000000" w:rsidDel="00000000">
        <w:rPr>
          <w:i w:val="1"/>
          <w:rtl w:val="0"/>
        </w:rPr>
        <w:t xml:space="preserve">de minimis</w:t>
      </w:r>
      <w:r w:rsidR="00000000" w:rsidRPr="00000000" w:rsidDel="00000000">
        <w:rPr>
          <w:rtl w:val="0"/>
        </w:rPr>
        <w:t xml:space="preserve"> atbalsta sniegšanu."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46.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 Šo noteikumu ietvaros piešķirtā riska finansējuma atbalsta apmērs atbilstoši Komisijas regulas Nr. 651/2014 21. pantam ir vienāds ar sēklasnaudas ieguldījuma apmēru, izņemot gadījumu, ja tiek sniegts </w:t>
      </w:r>
      <w:r w:rsidR="00000000" w:rsidRPr="00000000" w:rsidDel="00000000">
        <w:rPr>
          <w:i w:val="1"/>
          <w:rtl w:val="0"/>
        </w:rPr>
        <w:t xml:space="preserve">de minimis</w:t>
      </w:r>
      <w:r w:rsidR="00000000" w:rsidRPr="00000000" w:rsidDel="00000000">
        <w:rPr>
          <w:rtl w:val="0"/>
        </w:rPr>
        <w:t xml:space="preserve"> atbalsts. Ja tiek sniegts </w:t>
      </w:r>
      <w:r w:rsidR="00000000" w:rsidRPr="00000000" w:rsidDel="00000000">
        <w:rPr>
          <w:i w:val="1"/>
          <w:rtl w:val="0"/>
        </w:rPr>
        <w:t xml:space="preserve">de minimis</w:t>
      </w:r>
      <w:r w:rsidR="00000000" w:rsidRPr="00000000" w:rsidDel="00000000">
        <w:rPr>
          <w:rtl w:val="0"/>
        </w:rPr>
        <w:t xml:space="preserve"> atbalsts, bruto dotācijas ekvivalentu aprēķina, faktiski piemēroto procentu summu atskaitot no procentu summas, kas jāmaksā saskaņā ar Eiropas Komisijas konkrētajam periodam noteikto bāzes likmi (publicēta Eiropas Komisijas Konkurences ģenerāldirektorāta tīmekļvietnē), kā arī riska likmi, kuras procentuālais apmērs tiek noteikts atbilstoši finanšu starpnieka izsniegtajam aizdevuma saņēmēja reitingam un piedāvātajam nodrošinājumam, bet ne mazāk kā 650 bāzes punktu apmērā vai ne mazāk kā 1000 bāzes punktu apmērā nenodrošinātam aizdevumam."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49.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"49. Atbalstu sēklasnaudas ieguldījuma veidā, kas šo noteikumu ietvaros piešķirts saskaņā ar Komisijas regulas Nr. 651/2014 21. pantu, drīkst apvienot ar citu riska finansējuma atbalstu, nepārsniedzot Komisijas regulas Nr. 651/2014 21. panta 8. punktā noteikto maksimālo riska finansējuma atbalsta apmēru un ievērojot šo noteikumu 51. punktā minēto nosacījumu."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50.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 Finanšu starpnieki var veikt turpmākus ieguldījumus šo noteikumu ietvaros atbalstītajos saimnieciskās darbības veicējos saskaņā ar Komisijas regulas Nr. 651/2014 21. panta 4. un 8.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52.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vertAlign w:val="superscript"/>
          <w:rtl w:val="0"/>
        </w:rPr>
        <w:t xml:space="preserve">1</w:t>
      </w:r>
      <w:r w:rsidR="00000000" w:rsidRPr="00000000" w:rsidDel="00000000">
        <w:rPr>
          <w:rtl w:val="0"/>
        </w:rPr>
        <w:t xml:space="preserve"> Ja plāno veikt atbalsta kumulāciju (izņemot šo noteikumu 51. punktā minēto atbalsta apvienošanas ierobežojumu), tad informāciju par plānoto un piešķirto komercdarbības atbalstu, norādot atbalsta piešķiršanas datumu, atbalsta sniedzēju, atbalsta pasākumu, plānoto vai piešķirto atbalsta summu un atbalsta intensitāti, iesniedz kopā ar projektu."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52.</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vertAlign w:val="superscript"/>
          <w:rtl w:val="0"/>
        </w:rPr>
        <w:t xml:space="preserve">2</w:t>
      </w:r>
      <w:r w:rsidR="00000000" w:rsidRPr="00000000" w:rsidDel="00000000">
        <w:rPr>
          <w:rtl w:val="0"/>
        </w:rPr>
        <w:t xml:space="preserve"> Ja tiek pārkāptas Komisijas regulas Nr. 651/2014 vai Komisijas regulas Nr. 1407/2013 prasības, atbalsta saņēmējam ir pienākums atmaksāt atbalsta sniedzējam visu projekta ietvaros saņemto nelikumīgo atbalstu kopā ar procentiem no līdzekļiem, kas ir brīvi no komercdarbības atbalsta, atbilstoši Komercdarbības atbalsta kontroles likuma IV vai V nodaļas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53.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 Finanšu starpnieki nodrošina šo noteikumu ietvaros sniegtā atbalsta uzskaiti, tai skaitā detalizētu informatīvu un pamatojošu dokumentāciju, kas nepieciešama, lai noteiktu, ka ir izpildīti šo noteikumu nosacījumi. Minēto uzskaiti un dokumentāciju finanšu starpnieki glabā 10 gadus no pēdējā atbalsta piešķiršanas dienas, bet ne mazāk kā līdz šo noteikumu 20.</w:t>
      </w:r>
      <w:r w:rsidR="00000000" w:rsidRPr="00000000" w:rsidDel="00000000">
        <w:rPr>
          <w:vertAlign w:val="superscript"/>
          <w:rtl w:val="0"/>
        </w:rPr>
        <w:t xml:space="preserve">2</w:t>
      </w:r>
      <w:r w:rsidR="00000000" w:rsidRPr="00000000" w:rsidDel="00000000">
        <w:rPr>
          <w:rtl w:val="0"/>
        </w:rPr>
        <w:t xml:space="preserve"> punktā minētajam termiņam. Saimnieciskās darbības veicēji informāciju par šo noteikumu ietvaros saņemto atbalstu glabā visu atbalsta saņemšanas laiku, bet ne mazāk kā 10 gadus no atbalsta saņemšanas dienas."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23-TA-2880</w:t>
    </w:r>
    <w:r>
      <w:br/>
    </w:r>
    <w:r w:rsidR="00000000" w:rsidRPr="00000000" w:rsidDel="00000000">
      <w:rPr>
        <w:rtl w:val="0"/>
      </w:rPr>
      <w:t xml:space="preserve">Izdrukāts 29.07.2026. 23.52 - 1.0.VK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23-TA-2880</w:t>
    </w:r>
    <w:r>
      <w:br/>
    </w:r>
    <w:r w:rsidR="00000000" w:rsidRPr="00000000" w:rsidDel="00000000">
      <w:rPr>
        <w:rtl w:val="0"/>
      </w:rPr>
      <w:t xml:space="preserve">Izdrukāts 29.07.2026. 23.52 - 1.0.VK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noteikumu_(grozījumu)_projekts_23-TA-2880.docx</dc:title>
</cp:coreProperties>
</file>

<file path=docProps/custom.xml><?xml version="1.0" encoding="utf-8"?>
<Properties xmlns="http://schemas.openxmlformats.org/officeDocument/2006/custom-properties" xmlns:vt="http://schemas.openxmlformats.org/officeDocument/2006/docPropsVTypes"/>
</file>