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Steidzamās medicīniskās palīdzības punkti un fiksētā ikmēneša maksājuma (piemaksas) aprēķins ārstu speciālistu kabinetiem un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Līgumus par steidzamās medicīniskās palīdzības punkta pakalpojumu sniegšanu dienests slēdz: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ar ārstniecības iestādēm, kas sniedz tikai ambulatorās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sabiedrību ar ierobežotu atbildību "Sarkanā Krusta Smiltenes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pašvaldības sabiedrību ar ierobežotu atbildību "Saulkrastu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ar stacionārām ārstniecības iestādēm, kurām steidzamās medicīniskās palīdzības punkts izveidots citā apdzīvotā vietā atsevišķi no pamatpakalpojumu sniegšanas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sabiedrību ar ierobežotu atbildību "Balvu un Gulbenes slimnīcu apvienība" (pakalpojuma sniegšanas vieta – Gulbenes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sabiedrību ar ierobežotu atbildību "Vidzemes slimnīca" (pakalpojuma sniegšanas vieta – Valkas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ar citām stacionārām ārstniecības iestādēm – sabiedrību ar ierobežotu atbildību "Saldus medicīnas centrs", sabiedrību ar ierobežotu atbildību "Priekules slimnīca" un Līvānu novada domes pašvaldības sabiedrību ar ierobežotu atbildību "Līvānu slimnīca".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Fiksētā maksājuma nodrošināšanai nepieciešamie līdzekļi gadā par speciālistu un ārstniecības iestāžu struktūrvienību darbību ambulatorajā veselības aprūpē</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377"/>
        <w:gridCol w:w="610"/>
        <w:gridCol w:w="1089"/>
        <w:gridCol w:w="993"/>
        <w:gridCol w:w="706"/>
        <w:gridCol w:w="802"/>
        <w:gridCol w:w="802"/>
        <w:gridCol w:w="993"/>
        <w:gridCol w:w="993"/>
        <w:tblGridChange w:id="0">
          <w:tblGrid>
            <w:gridCol w:w="514"/>
            <w:gridCol w:w="1377"/>
            <w:gridCol w:w="610"/>
            <w:gridCol w:w="1089"/>
            <w:gridCol w:w="993"/>
            <w:gridCol w:w="706"/>
            <w:gridCol w:w="802"/>
            <w:gridCol w:w="802"/>
            <w:gridCol w:w="993"/>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 vai struktūrvienība</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vienu slodzi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3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4,5 slodzēm (nodrošinot diennakts pieejamību)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Nodrošinot diennakts pieejamību uzņemšanas nodaļās (</w:t>
            </w:r>
            <w:r w:rsidR="00000000" w:rsidRPr="00000000" w:rsidDel="00000000">
              <w:rPr>
                <w:i w:val="1"/>
                <w:rtl w:val="0"/>
              </w:rPr>
              <w:t xml:space="preserve">euro</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r w:rsidR="00000000" w:rsidRPr="00000000" w:rsidDel="00000000">
              <w:rPr>
                <w:vertAlign w:val="superscript"/>
                <w:rtl w:val="0"/>
              </w:rPr>
              <w:t xml:space="preserve">2, 3, 4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4 792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11 697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11 747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r w:rsidR="00000000" w:rsidRPr="00000000" w:rsidDel="00000000">
              <w:rPr>
                <w:vertAlign w:val="superscript"/>
                <w:rtl w:val="0"/>
              </w:rPr>
              <w:t xml:space="preserve">5, 6, 7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4 792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12 127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Diabētiskās pēdas aprūpes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4 260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4 323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Hronisku obstruktīvu plaušu slimību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4 388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Steidzamās medicīniskās palīdzības 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6 682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1 671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12 552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19 683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19 221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Stomas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5 873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1 468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2 937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Dežūrārsta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4 545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2 273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4 471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2 236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12 632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 valsts sabiedrībā ar ierobežotu atbildību "Bērnu klīniskā universitātes slimnīca"</w:t>
            </w:r>
            <w:r w:rsidR="00000000" w:rsidRPr="00000000" w:rsidDel="00000000">
              <w:rPr>
                <w:vertAlign w:val="superscript"/>
                <w:rtl w:val="0"/>
              </w:rPr>
              <w:t xml:space="preserve">9, 15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gridSpan w:val="9"/>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Reto slimību kabineti valsts sabiedrībā ar ierobežotu atbildību "Bērnu klīniskā universitātes slimnīca":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cistiskās fibrozes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14 757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 reto slimību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Psihologa/psihoterapeita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Metadona terapijas kabinets</w:t>
            </w:r>
            <w:r w:rsidR="00000000" w:rsidRPr="00000000" w:rsidDel="00000000">
              <w:rPr>
                <w:vertAlign w:val="superscript"/>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6 994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9 812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apmācības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959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1 918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līdzestības kabinets</w:t>
            </w:r>
            <w:r w:rsidR="00000000" w:rsidRPr="00000000" w:rsidDel="00000000">
              <w:rPr>
                <w:vertAlign w:val="superscript"/>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959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1 918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Funkcionālo speciālistu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Māsas psihiatrijā un narkoloģijā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3 949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Aritmologa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2 831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Enterālās un parenterālās barošanas pacientu aprūpes kabinets</w:t>
            </w:r>
            <w:r w:rsidR="00000000" w:rsidRPr="00000000" w:rsidDel="00000000">
              <w:rPr>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Onkoloģisko pacientu psihoemocionālā atbalsta kabinets</w:t>
            </w:r>
            <w:r w:rsidR="00000000" w:rsidRPr="00000000" w:rsidDel="00000000">
              <w:rPr>
                <w:vertAlign w:val="superscript"/>
                <w:rtl w:val="0"/>
              </w:rPr>
              <w:t xml:space="preserve">10, 12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2 520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Garastāvokļa traucējumu kabinets bērniem</w:t>
            </w:r>
            <w:r w:rsidR="00000000" w:rsidRPr="00000000" w:rsidDel="00000000">
              <w:rPr>
                <w:vertAlign w:val="superscript"/>
                <w:rtl w:val="0"/>
              </w:rPr>
              <w:t xml:space="preserve">2, 10, 13,14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4 093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Onkoloģisko pacientu koordinatora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Traheostomētu pacientu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aprūpes kabinets ilgstošas sociālās aprūpes un sociālās rehabilitācijas institūcijā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4 846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2 423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Kopējo ikmēneša fiksēto maksājumu veido šādas summas: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darbības nodrošināšanai paredzētais ikmēneša fiksētais maksājums, kas ir 1/12 daļa no šajā pielikumā noteiktā gada apjoma par speciālistu un ārstniecības iestāžu struktūrvienību darbību un kas tiek piemērots tikai par faktiski nodrošinātu telpu ārstniecības personu darba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ārstu un māsu darba samaksa, ko aprēķina atbilstoši šajos noteikumos noteiktajai ārstu un ārstniecības personu vidējai darba samaksai (šo noteikumu </w:t>
      </w:r>
      <w:r w:rsidR="00000000" w:rsidRPr="00000000" w:rsidDel="00000000">
        <w:rPr>
          <w:rtl w:val="0"/>
        </w:rPr>
        <w:t xml:space="preserve">153.</w:t>
      </w:r>
      <w:r w:rsidR="00000000" w:rsidRPr="00000000" w:rsidDel="00000000">
        <w:rPr>
          <w:rtl w:val="0"/>
        </w:rPr>
        <w:t xml:space="preserve"> punkts</w:t>
      </w:r>
      <w:r w:rsidR="00000000" w:rsidRPr="00000000" w:rsidDel="00000000">
        <w:rPr>
          <w:rtl w:val="0"/>
        </w:rPr>
        <w:t xml:space="preserve">), ņemot vērā līgumā ar dienestu noteikto ārstu un māsu darba apjomu, kā arī aprēķinā iekļaujot samaksu par darbu brīvdienās, svētku dienās, nakts laikā un par virsstundu darbu.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Aprēķinot ikmēneša fiksēto maksājumu psihiatra kabinetam, psihologa/psihoterapeita kabinetam, māsas un funkcionālo speciālistu kabinetiem, kā arī garastāvokļa traucējumu kabinetam bērniem, darba samaksas aprēķinā papildus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maksu par sarežģītību (darbu ar pacientiem ar garīgiem un psihiskiem traucējumiem) 405,00 </w:t>
      </w:r>
      <w:r w:rsidR="00000000" w:rsidRPr="00000000" w:rsidDel="00000000">
        <w:rPr>
          <w:i w:val="1"/>
          <w:rtl w:val="0"/>
        </w:rPr>
        <w:t xml:space="preserve">euro</w:t>
      </w:r>
      <w:r w:rsidR="00000000" w:rsidRPr="00000000" w:rsidDel="00000000">
        <w:rPr>
          <w:rtl w:val="0"/>
        </w:rPr>
        <w:t xml:space="preserve"> apmērā psihiatra kabinetam, psihologa/psihoterapeita kabinetam un funkcionālā speciālista kabinetam un 243,00 </w:t>
      </w:r>
      <w:r w:rsidR="00000000" w:rsidRPr="00000000" w:rsidDel="00000000">
        <w:rPr>
          <w:i w:val="1"/>
          <w:rtl w:val="0"/>
        </w:rPr>
        <w:t xml:space="preserve">euro</w:t>
      </w:r>
      <w:r w:rsidR="00000000" w:rsidRPr="00000000" w:rsidDel="00000000">
        <w:rPr>
          <w:rtl w:val="0"/>
        </w:rPr>
        <w:t xml:space="preserve"> apmērā māsas psihiatrijā un narkoloģijā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maksu par pieejamības nodrošināšanu un darbu paaugstinātas intensitātes apstākļos 540,00 </w:t>
      </w:r>
      <w:r w:rsidR="00000000" w:rsidRPr="00000000" w:rsidDel="00000000">
        <w:rPr>
          <w:i w:val="1"/>
          <w:rtl w:val="0"/>
        </w:rPr>
        <w:t xml:space="preserve">euro</w:t>
      </w:r>
      <w:r w:rsidR="00000000" w:rsidRPr="00000000" w:rsidDel="00000000">
        <w:rPr>
          <w:rtl w:val="0"/>
        </w:rPr>
        <w:t xml:space="preserve"> apmērā psihiatra kabinetam un psihologa/psihoterapeita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maksu par darbu paaugstinātas intensitātes apstākļos 540,00 </w:t>
      </w:r>
      <w:r w:rsidR="00000000" w:rsidRPr="00000000" w:rsidDel="00000000">
        <w:rPr>
          <w:i w:val="1"/>
          <w:rtl w:val="0"/>
        </w:rPr>
        <w:t xml:space="preserve">euro</w:t>
      </w:r>
      <w:r w:rsidR="00000000" w:rsidRPr="00000000" w:rsidDel="00000000">
        <w:rPr>
          <w:rtl w:val="0"/>
        </w:rPr>
        <w:t xml:space="preserve"> apmērā garastāvokļa traucējumu kabinetā bērniem nodarbinātam psihologam, psihoterapeitam un psihiatram.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Valsts sabiedrībā ar ierobežotu atbildību "Nacionālais psihiskās veselības centrs" psihiatra kabineta finansējuma ietvaros personām tiek nodrošināta nepieciešamā palīdzība, lai novērstu noziedzīgu nodarījumu veikšanu pret bērna tikumību un dzimumneaizskaramību.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Ja ārstniecības iestāde psihiatra kabinetā nevar nodrošināt vismaz 0,5 psihiatra vai bērnu psihiatra slodzes, tad dienests psihiatra vai bērnu psihiatra sniegtos pakalpojumus apmaksā šo noteikumu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Pneimonologu darba apjomu plāno, ievērojot, ka vienai pilnai slodzei atbilst 10 apmeklējumi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Dienests katru gadu līdz 1. augustam (par laikposmu no 1. janvāra līdz 30. jūnijam) izvērtē to ārstniecības iestāžu sniegto veselības aprūpes pakalpojumu apjomu, kuras saņem šajā pielikumā noteikto fiksēto maksājumu par pneimonologa darba nodrošināšanu vismaz sešus mēnešus pēc kārtas. Ja veiktā darba apjoms vērtēšanas periodā ir mazāks nekā līgumā plānotais, dienests no 1. septembra līgumā izdara grozījumus atbilstoši veiktā darba apjomam. Ja veiktā darba apjoms vērtēšanas periodā ir mazāks par 0,5 slodzēm, dienests izdara grozījumus līgumā, nosakot, ka no 1. septembra sniegtos veselības aprūpes pakalpojumus dienests apmaksā saskaņā ar šo noteikumu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 minētajiem aprūpes epizožu tarifiem un manipulāciju sarakstu.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Pirms līguma slēgšanas par pneimonologu veselības aprūpes pakalpojumu sniegšanu pacientiem ar tuberkulozi (diagnožu kodi saskaņā ar SSK-10: A15–A19, B90, J65, P37.0, R76.1, Y58.0, Y60.3, Z03.0, Z20.1) dienests izvērtē vadības informācijas sistēmā ievadīto informāciju par ārstniecības iestādē sniegto attiecīgo veselības aprūpes pakalpojumu apjomu iepriekšējā periodā un,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veiktā darba apjoms 12 mēnešos (laikposmā no 1. septembra līdz 31. augustam) ir mazāks par 0,5 slodzēm, slēdz līgumu par sniegto veselības aprūpes pakalpojumu apmaksu saskaņā ar šo noteikumu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 minētajiem aprūpes epizožu tarifiem un manipulāciju sarakstā minētajiem manipulāciju tarifiem un manipulāciju apmaksas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iestādē iepriekšējā periodā nav sniegti šādi veselības aprūpes pakalpojumi, fiksētā maksājuma apjomu nosaka, ievērojot, ka vienam speciālistam tiek noteiktas ne vairāk kā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Dienestam ir tiesības izbeigt ar ārstniecības iestādi noslēgto līgumu par attiecīgo veselības aprūpes pakalpojumu sniegšanu, ja dienests konstatē,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dežūrārsta kabinetu ārstniecības iestādē, kas saņem fiksēto maksājumu par dežūrārsta kabinetu, nav apmeklējuši vismaz trīs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diabētiskās pēdas aprūpes kabinetu vai hronisku obstruktīvu plaušu slimību kabinetu ārstniecības iestādē, kas saņem šajā pielikumā noteikto maksājumu par diabētiskās pēdas aprūpes kabinetu vai par hronisku obstruktīvu plaušu slimību kabinetu, nav apmeklējuši vismaz seši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Lai nodrošinātu metadona terapijas kabineta un paliatīvās aprūpes kabineta darbību, darba samaksas aprēķinā iekļauj arī psihologa darba samaksu (atbilstoši šajos noteikumos noteiktajai ārstu un funkcionālo speciālistu vidējai darba samaksai).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Aprēķinot atalgojumu veselības aprūpes pakalpojumu koordinatoriem reto slimību kabinetā, HIV līdzestības kabinetā, onkoloģisko pacientu psihoemocionālā atbalsta kabinetā un garastāvokļa traucējumu kabinetā bērniem, tiek ņemta vērā šo noteikumu </w:t>
      </w:r>
      <w:r w:rsidR="00000000" w:rsidRPr="00000000" w:rsidDel="00000000">
        <w:rPr>
          <w:rtl w:val="0"/>
        </w:rPr>
        <w:t xml:space="preserve">153.2.</w:t>
      </w:r>
      <w:r w:rsidR="00000000" w:rsidRPr="00000000" w:rsidDel="00000000">
        <w:rPr>
          <w:rtl w:val="0"/>
        </w:rPr>
        <w:t xml:space="preserve"> apakšpunktā</w:t>
      </w:r>
      <w:r w:rsidR="00000000" w:rsidRPr="00000000" w:rsidDel="00000000">
        <w:rPr>
          <w:rtl w:val="0"/>
        </w:rPr>
        <w:t xml:space="preserve"> noteiktā vidējā darba samaksa.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Enterālās un parenterālās barošanas pacientu aprūpes kabineta darbību apmaksā sabiedrībai ar ierobežotu atbildību "Rīgas Austrumu klīniskā universitātes slimnīca". Kabinetā pakalpojumus nodrošina māsa, uztura speciālists</w:t>
      </w:r>
      <w:r w:rsidR="00000000" w:rsidRPr="00000000" w:rsidDel="00000000">
        <w:rPr>
          <w:b w:val="1"/>
          <w:rtl w:val="0"/>
        </w:rPr>
        <w:t xml:space="preserve"> </w:t>
      </w:r>
      <w:r w:rsidR="00000000" w:rsidRPr="00000000" w:rsidDel="00000000">
        <w:rPr>
          <w:rtl w:val="0"/>
        </w:rPr>
        <w:t xml:space="preserve">un dietologs.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Onkoloģisko pacientu psihoemocionālā atbalsta kabineta darbību apmaksā sabiedrībai ar ierobežotu atbildību "Rīgas Austrumu klīniskā universitātes slimnīca". Kabinetā pakalpojumus nodrošina pacientu plūsmas koordinators, māsa, funkcionālie speciālisti, psihologs un psihoterapeits.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w:t>
      </w:r>
      <w:r w:rsidR="00000000" w:rsidRPr="00000000" w:rsidDel="00000000">
        <w:rPr>
          <w:rtl w:val="0"/>
        </w:rPr>
        <w:t xml:space="preserve"> Garastāvokļa traucējumu kabineta bērniem darbību apmaksā sabiedrībai ar ierobežotu atbildību "Bērnu un pusaudžu resursu centrs". Kabinetā pakalpojumus nodrošina pacientu plūsmas koordinators, funkcionālais speciālists, psihologs, psihoterapeits, narkologs un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w:t>
      </w:r>
      <w:r w:rsidR="00000000" w:rsidRPr="00000000" w:rsidDel="00000000">
        <w:rPr>
          <w:rtl w:val="0"/>
        </w:rPr>
        <w:t xml:space="preserve"> Ja kabinetā nodarbināto funkcionālo speciālistu, psihologu, psihoterapeitu, narkologu vai psihiatru slodžu skaits ir lielāks par vienu slodzi, tad, aprēķinot kabineta fiksēto maksājumu, tiek piemērots šā pielikuma 2.23. apakšpunktā minētais maksājums. Ja kabinetā nodarbināto funkcionālo speciālistu, psihologu, psihoterapeitu, narkologu vai psihiatru slodžu skaits ir mazāks par vienu slodzi, tad šā pielikuma 2.23. apakšpunktā minēto maksājumu proporcionāli samazina.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15</w:t>
      </w:r>
      <w:r w:rsidR="00000000" w:rsidRPr="00000000" w:rsidDel="00000000">
        <w:rPr>
          <w:rtl w:val="0"/>
        </w:rPr>
        <w:t xml:space="preserve"> Valsts sabiedrības ar ierobežotu atbildību "Bērnu klīniskā universitātes slimnīca" paliatīvās aprūpes kabineta uzskaitē var atrasties bērni, kā arī personas līdz 24 gadu vecumam, ja tās kabineta uzskaitē iekļautas līdz 18 gadu vecumam, un šīm personām ir tiesības saņemt tādus veselības aprūpes pakalpojumus kā kabineta uzskaitē esošajiem bērniem.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31.07.2026. 10.45 - 1.0.VK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31.07.2026. 10.45 - 1.0.VK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noteikumu_konsolidētā_versija_p10_26-TA-1067.docx</dc:title>
</cp:coreProperties>
</file>

<file path=docProps/custom.xml><?xml version="1.0" encoding="utf-8"?>
<Properties xmlns="http://schemas.openxmlformats.org/officeDocument/2006/custom-properties" xmlns:vt="http://schemas.openxmlformats.org/officeDocument/2006/docPropsVTypes"/>
</file>