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5.2.1. specifiskā atbalsta mērķa "Veicināt dažāda veida atkritumu atkārtotu izmantošanu, pārstrādi un reģenerāciju" 5.2.1.3. pasākumu "Atkritumu reģenerācijas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Kohēzijas fonda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(turpmāk – līgums)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apglabājamo atkritumu daudzumu un attīstīt atkritumu reģenerāciju ar enerģijas atguvi no Latvijas Republikas teritorijā radītajiem atkritumiem.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pašvaldības, pašvaldību iestādes un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uzraudzības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2023. gada 31. decembrim pasākuma ietvaros sasniedzamais atkritumu reģenerācijas ar enerģijas atguvi jaudas pieaugums atbalstītajos projektos ir 11 000 tonnas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2023. gada 31. decembrim pārstrādātais un reģenerētais atkritumu daudzums attiecībā pret attiecīgajā gadā radīto atkritumu daudzumu ir 59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"Ilgtspējīga attīstība" uzraudzības rādītājs un tā sasniedzamā vērtība atbilst šo noteikumu </w:t>
      </w:r>
      <w:r w:rsidR="00000000" w:rsidRPr="00000000" w:rsidDel="00000000">
        <w:rPr>
          <w:rtl w:val="0"/>
        </w:rPr>
        <w:t xml:space="preserve">4.1.</w:t>
      </w:r>
      <w:r w:rsidR="00000000" w:rsidRPr="00000000" w:rsidDel="00000000">
        <w:rPr>
          <w:rtl w:val="0"/>
        </w:rPr>
        <w:t xml:space="preserve">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684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īstenošanai pieejamais kopējais attiecināmais finansējums ir vismaz 10 804 999 </w:t>
      </w:r>
      <w:r w:rsidR="00000000" w:rsidRPr="00000000" w:rsidDel="00000000">
        <w:rPr>
          <w:i w:val="1"/>
          <w:rtl w:val="0"/>
        </w:rPr>
        <w:t xml:space="preserve">euro</w:t>
      </w:r>
      <w:r w:rsidR="00000000" w:rsidRPr="00000000" w:rsidDel="00000000">
        <w:rPr>
          <w:rtl w:val="0"/>
        </w:rPr>
        <w:t xml:space="preserve">, tai skaitā Eiropas Savienības Kohēzijas fonda finansējums – 9 184 249 </w:t>
      </w:r>
      <w:r w:rsidR="00000000" w:rsidRPr="00000000" w:rsidDel="00000000">
        <w:rPr>
          <w:i w:val="1"/>
          <w:rtl w:val="0"/>
        </w:rPr>
        <w:t xml:space="preserve">euro </w:t>
      </w:r>
      <w:r w:rsidR="00000000" w:rsidRPr="00000000" w:rsidDel="00000000">
        <w:rPr>
          <w:rtl w:val="0"/>
        </w:rPr>
        <w:t xml:space="preserve">un nacionālais finansējums (privātais finansējums un pašvaldību finansējums) – vismaz 1 620 750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Attiecināmais Eiropas Savienības Kohēzijas fonda finansējuma apmērs nepārsniedz 85 procentus no projektā plānotā kopējā attiecināmā finansējuma un nacionālais finansējums (privātais finansējums un pašvaldību finansējums) ir vismaz 15 procentu apmērā no projektā plānotā kopējā attiecināmā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projekta iesniedzējs ir kapitālsabiedrība, kura: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sadzīves atkritumu apsaimniekošanas sabiedrisko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siltumenerģijas apgādes sabiedrisko pakalpojumu vai pēc projekta infrastruktūras izveides sāks siltumenerģijas apgādes sabiedriskā pakalpojuma 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darbība atbilst Saimniecisko darbību statistiskās klasifikācijas Eiropas Kopienā 2. redakcijas "E" sadaļas 38. nodaļai un pēc projekta infrastruktūras izveides projekta iesniedzējs sāks darbību atbilstoši "D" sadaļas 35. nodaļai.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iesniedzējam, kas sniedz šo noteikumu </w:t>
      </w:r>
      <w:r w:rsidR="00000000" w:rsidRPr="00000000" w:rsidDel="00000000">
        <w:rPr>
          <w:rtl w:val="0"/>
        </w:rPr>
        <w:t xml:space="preserve">9.</w:t>
      </w:r>
      <w:r w:rsidR="00000000" w:rsidRPr="00000000" w:rsidDel="00000000">
        <w:rPr>
          <w:rtl w:val="0"/>
        </w:rPr>
        <w:t xml:space="preserve"> punktā minētos sabiedriskos pakalpojumus, ir noslēgti šo noteikumu 12. un 13. punktā minētie pakalpojumu līgumi. Ja projekta iesniedzējs šo noteikumu 9.2. apakšpunktā minēto pakalpojumu sāks sniegt tikai pēc projekta pabeigšanas, viņam ir jābūt noslēgtam šo noteikumu </w:t>
      </w:r>
      <w:r w:rsidR="00000000" w:rsidRPr="00000000" w:rsidDel="00000000">
        <w:rPr>
          <w:rtl w:val="0"/>
        </w:rPr>
        <w:t xml:space="preserve">14.</w:t>
      </w:r>
      <w:r w:rsidR="00000000" w:rsidRPr="00000000" w:rsidDel="00000000">
        <w:rPr>
          <w:rtl w:val="0"/>
        </w:rPr>
        <w:t xml:space="preserve"> punktā minētajam priekšlīgumam.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Kapitālsabiedrībai, kas sniedz sadzīves atkritumu apsaimniekošanas sabiedrisko pakalpojumu, ir noslēgti pakalpojumu līgumi ar sadzīves atkritumu apsaimniekošanas reģionam piekritīgajām pašvaldībām. Pakalpojumu līgumā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 sadzīves atkritumu apglabāšanu konkrētajā sadzīves atkritumu apglabāšanas poligonā;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prasību sadzīves atkritumu apglabāšanas sabiedriskā pakalpojuma sniedzējam uzturēt un atjaunot nepieciešamo tehnisko aprīkojumu, lai nodrošinātu šo noteikumu 12.1. apakšpunktā minēto pakalpojumu izpildi atbilstoši pakalpojumam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mazāks par pieciem gadiem un nepārsniedz 10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sadzīves atkritumu apglabāšanas sabiedriskā pakalpojuma sniegšanas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sadzīves atkritumu apglabāšanas sabiedriskā pakalpojuma sniedzējam piešķirtās ekskluzīvās vai īpašās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iespējas saņemt atlīdzības jeb kompensācijas maksājumus – investīcijas sabiedriskā pakalpojuma sniegšanas infrastruktūrā – un nosacījumus kompensācijas aprēķināšanai, kontrolei un pārskatīšanai, kā arī kompensācijas pārmaksas novēršanai un atmaksāšanai;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Kapitālsabiedrība, kas sniedz siltumenerģijas apgādes sabiedrisko pakalpojumu – siltumenerģijas ražošanu vai siltumenerģijas pārvadi un sadali, vai siltumenerģijas tirdzniecību –, ar pašvaldību ir noslēgts pakalpojumu līgums par siltumenerģijas apgādes sabiedriskā pakalpojumu sniegšanu. Pakalpojumu līgumā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siltumenerģijas apgādes sabiedriskos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prasību siltumenerģijas apgādes sabiedriskā pakalpojuma sniedzējam uzturēt un atjaunot nepieciešamo tehnisko aprīkojumu, lai nodrošinātu šo noteikumu </w:t>
      </w:r>
      <w:r w:rsidR="00000000" w:rsidRPr="00000000" w:rsidDel="00000000">
        <w:rPr>
          <w:rtl w:val="0"/>
        </w:rPr>
        <w:t xml:space="preserve">13.1.</w:t>
      </w:r>
      <w:r w:rsidR="00000000" w:rsidRPr="00000000" w:rsidDel="00000000">
        <w:rPr>
          <w:rtl w:val="0"/>
        </w:rPr>
        <w:t xml:space="preserve"> apakšpunktā minēto pakalpojumu izpildi atbilstoši pakalpojumam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mazāks par pieciem gadiem un nepārsniedz 10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apgādes sabiedriskā pakalpojuma sniegšanas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siltumenerģijas apgādes sabiedriskā pakalpojuma sniedzējam piešķirtās ekskluzīvās vai īpašās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iespējas saņemt atlīdzības jeb kompensācijas maksājumus – investīcijas sabiedriskā siltumenerģijas apgādes pakalpojuma sniegšanas infrastruktūrā – un nosacījumus kompensācijas aprēķināšanai, kontrolei un pārskatīšanai, kā arī kompensācijas pārmaksas novēršanai un atmaksāšanai;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projekta iesniedzējs ir kapitālsabiedrība, kas tikai pēc projekta infrastruktūras izveides sāks siltumenerģijas ražošanas sabiedriskā pakalpojuma sniegšanu, projekta iesniedzējam ar attiecīgo pašvaldību un siltumenerģijas apgādes sabiedriskā pakalpojuma sniedzēju, kas nodrošina siltumenerģijas pārvadi un sadali, un siltumenerģijas tirdzniecību, ir noslēgts priekšlīgums par saražotās siltumenerģijas iepirkšanu sabiedrisko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nevar būt tāda kapitālsabiedrība, uz kuru ir attiecināma vismaz viena no šādām pazīmēm: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 uz projekta iesnieguma iesniegšanas dienu uzkrāto zaudējumu dēļ ir zaudējusi vairāk nekā pusi no parakstītā kapitāla (uzkrātos zaudējumus atskaitot no rezervēm un visām pārējām pozīcijām, kuras pieņemts uzskatīt par daļu no kapitālsabiedrības pašu kapitāla, rodas negatīvs rezultāts, kas pārsniedz pusi no parakstītā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kāds no kapitālsabiedrības dalībniekiem, kuram ir neierobežota atbildība par kapitālsabiedrības parādsaistībām, uz projekta iesnieguma iesniegšanas dienu uzkrāto zaudējumu dēļ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 ir saņēmusi glābšanas atbalstu un glābšanas atbalsta ietvaros saņemto aizdevumu nav atmaksājusi vai nav atsaukusi garantiju, vai ir saņēmusi pārstrukturēšanas atbalstu, un uz to joprojām attiecas pārstrukturēšanas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kapitālsabiedrībai, kas ir lielais komersants, pēdējos divus gadus parādsaistību un pašu kapitāla bilances vērtību attiecība ir pārsniegusi 7,5, kā arī kapitālsabiedrības procentu seguma attiecība, kas rēķināta pēc ieņēmumiem pirms procentu, nodokļu, nolietojuma un amortizācijas atskaitījumiem, ir bijusi mazāka par 1,0;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kapitālsabiedrībai ar tiesas spriedumu pasludināts maksātnespējas process vai ar tiesas spriedumu tiek īstenots tiesiskās aizsardzības process, vai ar tiesas lēmumu tiek īstenots ārpustiesas tiesiskās aizsardzības process, tai uzsākta bankrota procedūra, piemērota sanācija vai mierizlīgums, tās saimnieciskā darbība ir izbeigta vai tā atbilst tiesību aktos maksātnespējas jomā  noteiktiem kritērijiem, lai tai pēc kreditoru pieprasījuma piemērotu maksātnespējas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īpašuma vai turējuma tiesības vai apbūves tiesība uz nekustamo īpašumu, tai skaitā zemi, kurā tiks veiktas projektā paredzētās darbības, uz termiņu, kas nav īsāks par pieciem gadiem pēc noslēguma maksājuma veikšanas. Īpašuma tiesības, turējuma tiesības vai apbūves tiesību uz nekustamo īpašumu nostiprina zemesgrāmatā līdz pirmā maksājuma pieprasījuma iesniegšanai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saskaņā ar projekta iesniegumu atlases nolikuma prasībām un pievieno tam izmaksu un ieguvumu analīzi, izmantojot Kohēzijas politikas fondu vadības informācijas sistēmu 2014.–2020. gadam.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un neatbalstāmās darbības, 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tiek atbalstīta tādu iekārtu izveide atkritumu reģenerācijai ar enerģijas atgūšanu (tai skaitā siltumenerģijas ražošanas kompleksu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kuru energoefektivitātes koeficients ir 0,65 vai augstāks;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kurās var reģenerēt no atkritumiem iegūtu kurināmo, kas atbilst normatīvajos aktos par atkritumu klasifikatoru un īpašībām, kuras padara atkritumus bīstamus, minētajai 191210. klasei un vismaz Latvijas standarta LVS EN 15359:2012 "Cietais reģenerētais kurināmais. Specifikācijas un klases" trešajai kvalitātes klasei attiecībā uz parametriem neto siltumspēja, hlors un dzīvsudrabs.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sākotnējos ieguldījumus veic tādos materiālajos aktīvos kā ražošanas telpas, darbmašīnas, iekārtas un aprīkojums, kas ir ieguldījumi pamatlīdzekļos ar nosacījumu,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vismaz piecus gadus pēc noslēguma maksājuma veikšanas tie paliek finansējuma saņēmēja īpašumā;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pēc noslēguma maksājuma veikšanas vismaz piecus gadus paliek Latvijas Republikas teritorijā.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atbalsts netiek piešķirts: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atkritumiem iegūtā kurināmā ražošanai;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kas tiek veiktas ārpus iekārtu kompleksa atkritumu reģenerācijai ar enerģijas atguvi un iekārtām, kuru darbības rezultātā no atkritumiem iegūtais kurināmais netiek reģenerēts;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izveidei, kurās tiks veikta no atkritumiem iegūtā kurināmā reģenerācija bez enerģijas atguves;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darbībām, kuru rezultātā no atkritumiem iegūtā kurināmā siltumenerģija netiks nodota centralizētajā siltumapgādes tīklā;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darbībām, kuru rezultātā tiek veikta bīstamo atkritumu reģenerācija.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tiešās attiecināmās izmaksas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Attiecināmas ir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izmaksas, būvuzraudzības un autoruzraudzības izmaksas, kas veido sākotnējo ieguldījumu vērtību un kas saistītas ar projekta ietvaros veiktajām atbalstāmajām darbībām, nepārsniedzot 10 procentus no projekta iesniegumā plānotās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izstrādes izmaksas, tai skaitā izmaksu un ieguvumu analīzes izstrādes un aktualizācijas izmaksas, ar ietekmes uz vidi novērtējumu saistītās dokumentācijas un energosertifikāta izstrādes izmaksas, kā arī saistītās tehnisko specifikāciju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izmaksas, ieskaitot infrastruktūras izbūves, esošās infrastruktūras pārbūves vai atjaunošanas izmaksas un projekta mērķu sasniegšanai paredzēto tehnoloģisko iekārtu iegādes, uzstādīšanas un ieregulēšanas izmaksas, ja uzstādīšanas un ieregulēšanas izmaksas veido tehnoloģisko iekārtu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nepārsniedzot vienu procentu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22.1. un 22.2. apakšpunktā minētās attiecināmās izmaksas kopā nepārsniedz 10 procentu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attiecināms ir projekta attiecināmo izmaksu pievienotās vērtības nodoklis, ja projekta iesniedzējs to nevar atgūt atbilstoši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nav attiecināmas šādas izmaksas, kuras sedz 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22. punktā nav noteiktas kā attiecināmas vai pārsniedz šo noteikumu 23. punktā noteiktos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sagatavošanas izmaksas, izņemot šo noteikumu </w:t>
      </w:r>
      <w:r w:rsidR="00000000" w:rsidRPr="00000000" w:rsidDel="00000000">
        <w:rPr>
          <w:rtl w:val="0"/>
        </w:rPr>
        <w:t xml:space="preserve">22.2.</w:t>
      </w:r>
      <w:r w:rsidR="00000000" w:rsidRPr="00000000" w:rsidDel="00000000">
        <w:rPr>
          <w:rtl w:val="0"/>
        </w:rPr>
        <w:t xml:space="preserve"> apakšpunktā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būvprojektēšanai, autoruzraudzībai un būvuzraudzībai, kas kopā pārsniedz 10 procentu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par publicitātes nodrošināšanas darbībām, kas veiktas papildus obligātajām publicitātes prasībām, ko nosaka normatīvie akti par Eiropas Savienības struktūrfondu un Kohēzijas fonda līdzfinansēto projektu publicitātes un vizuālās identitātes prasību nodrošināšanu.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piecus procentus no projekta kopējām attiecināmajām izmaksām un var tikt izmantoti tikai ar projekta īstenošanu saistītu attiecināmo izmaksu segšanai. Līdzekļus neparedzētiem izdevumiem izlieto, ja attiecīgie neparedzētie izdevumi ir iepriekš saskaņoti ar sadarbības iestādi atbilstoši noslēgtajam līgumam.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pasākumu, ir atbalstāma vides nosacījumu integrācija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(ES) Nr.  </w:t>
      </w:r>
      <w:r w:rsidR="00000000" w:rsidRPr="00000000" w:rsidDel="00000000">
        <w:rPr>
          <w:rtl w:val="0"/>
        </w:rPr>
        <w:t xml:space="preserve">1303/2013</w:t>
      </w:r>
      <w:r w:rsidR="00000000" w:rsidRPr="00000000" w:rsidDel="00000000">
        <w:rPr>
          <w:rtl w:val="0"/>
        </w:rPr>
        <w:t xml:space="preserve">), 65. panta 9. punktu ir attiecināmas no 2016. gada 11. maija.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projektu īsteno saskaņā ar līgumu, bet ne ilgāk kā līdz 2023. gada 31. decembrim, izņemot gadījumus, kas minēti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projektā plānotās darbības nevar pilnībā pabeigt un sasniegt projektā plānotos iznākuma rādītājus līdz 2023. gada 31. decembrim, finansējuma saņēmējs par saviem līdzekļiem var pabeigt projektā plānotās darbības un sasniegt plānotos iznākuma rādītājus līdz 2026.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minētajos gadījumos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priekšlikumus grozījumiem līgumā par projekta īstenošanu iesniedz sadarbības iestādē līdz 2023. gada 31. decembrim vai atkārtota pagarinājuma gadījumā – līdz līgumā par projekta īstenošanu noteiktā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maksājuma pieprasījumu sagatavo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 mēneša laikā pēc līgumā par projekta īstenošanu noteiktā projekta īstenošanas termiņa beigām iesniedz sadarbības iestādē dokumentāciju, kas apliecina pabeigtās projekta darbības un sasniegtos rādītājus.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684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Sadarbības iestāde pārbauda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minētā noslēguma maksājuma pieprasījumā iekļauto informāciju un veic maksājumus par noslēguma maksājuma pieprasījumā iekļautajiem attiecināmajiem izdevumiem, kas veikti laikposmā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minētajā gadījumā projektu ietvaros laikposmā līdz 2023. gada 31. decembrim veiktajiem attiecināmajiem izdevumiem maksājumu veikšanā var noteikt attiecināmā Eiropas Savienības Kohēzijas fonda finansējuma proporciju 100 procentu apmērā, saglabājot projektā saskaņā ar šo noteikumu </w:t>
      </w:r>
      <w:r w:rsidR="00000000" w:rsidRPr="00000000" w:rsidDel="00000000">
        <w:rPr>
          <w:rtl w:val="0"/>
        </w:rPr>
        <w:t xml:space="preserve">8.</w:t>
      </w:r>
      <w:r w:rsidR="00000000" w:rsidRPr="00000000" w:rsidDel="00000000">
        <w:rPr>
          <w:rtl w:val="0"/>
        </w:rPr>
        <w:t xml:space="preserve"> punktu</w:t>
      </w:r>
      <w:r w:rsidR="00000000" w:rsidRPr="00000000" w:rsidDel="00000000">
        <w:rPr>
          <w:rtl w:val="0"/>
        </w:rPr>
        <w:t xml:space="preserve"> noteikto kopējo plānoto attiecināmā finansējuma proporciju.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finansējuma saņēmējs par saviem līdzekļiem nepabeidz visas plānotās projekta darbības un nesasniedz visus plānotos projekta iznākuma rādītājus līdz 2026. gada 31. decembrim, finansējuma saņēmējs saskaņā ar līgumu par projekta īstenošanu atmaksā sadarbības iestādei visu projekta ietvaros saņemto finansējumu.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Regulā (ES) Nr.  </w:t>
      </w:r>
      <w:r w:rsidR="00000000" w:rsidRPr="00000000" w:rsidDel="00000000">
        <w:rPr>
          <w:rtl w:val="0"/>
        </w:rPr>
        <w:t xml:space="preserve">1303/2013</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ievieto savā tīmekļvietnē ne retāk kā reizi trijos mēnešos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tā līdzfinansējums nav mazāks par 15 procentiem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iesniegumā plānotie attiecināmajās izmaksās iekļautie darbi netiek finansēti vai līdzfinansēti, kā arī nav plānots tos finansēt vai līdzfinansēt no citiem valsts un ārvalstu finanšu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nekustamais īpašums, kurā tiek veiktas projektā paredzētās darbības, ir projekta iesniedzēja īpašumā vai turējumā vai ir iegūta apbūves tiesība uz nekustamo īpašumu uz projekta īstenošanas laiku un vismaz pieciem gadiem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un uzturēšanu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4.1.</w:t>
      </w:r>
      <w:r w:rsidR="00000000" w:rsidRPr="00000000" w:rsidDel="00000000">
        <w:rPr>
          <w:rtl w:val="0"/>
        </w:rPr>
        <w:t xml:space="preserve"> apakšpunktā minētā iznākuma rādītāja uzskaiti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sniedz informāciju par enerģijas patēriņu pirms projekta īstenošanas un trīs gadus (katru gadu)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pirmo četru gadu periodā pēc noslēguma maksājuma veikšanas iekārtā reģenerētais atkritumu daudzums vidēji gadā ir vismaz projekta iesniegumā norādītā iznākuma rādītāja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uzkrāj datus un pēc projekta pabeigšanas iesniedz sadarbības iestādē informāciju par horizontālā principa "Ilgtspējīga attīstība" rādītāju –jaunizveidotās darba vietas, kas veicina ilgtspējīgu vides saglabāšanu vai atjaunošanu ("zaļās" darba vietas) (ja attiecināms), – un rādītāju – ieguldītais finansējums ekoinovāciju jomā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pirms noslēguma maksājuma veikšanas noslēdz ar pašvaldību līgumu par siltumenerģijas ražošanas sabiedriskā pakalpojuma sniegšanu saskaņā ar šo noteikumu </w:t>
      </w:r>
      <w:r w:rsidR="00000000" w:rsidRPr="00000000" w:rsidDel="00000000">
        <w:rPr>
          <w:rtl w:val="0"/>
        </w:rPr>
        <w:t xml:space="preserve">13.</w:t>
      </w:r>
      <w:r w:rsidR="00000000" w:rsidRPr="00000000" w:rsidDel="00000000">
        <w:rPr>
          <w:rtl w:val="0"/>
        </w:rPr>
        <w:t xml:space="preserve"> punktā minētajiem nosacījumiem, ja pēc projekta infrastruktūras izveides tiks sākta siltumenerģijas ražošanas sabiedriskā pakalpojuma sniegšana;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noslēguma maksājuma veikšanas vismaz reizi gadā veic sertificētu testēšanu par tā kurināmā atbilstību šo noteikumu </w:t>
      </w:r>
      <w:r w:rsidR="00000000" w:rsidRPr="00000000" w:rsidDel="00000000">
        <w:rPr>
          <w:rtl w:val="0"/>
        </w:rPr>
        <w:t xml:space="preserve">18.2.</w:t>
      </w:r>
      <w:r w:rsidR="00000000" w:rsidRPr="00000000" w:rsidDel="00000000">
        <w:rPr>
          <w:rtl w:val="0"/>
        </w:rPr>
        <w:t xml:space="preserve"> apakšpunktā noteiktajām prasībām, kas iegūts no atkritumiem.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finansējuma saņēmējs ražo siltumenerģiju, bet neveic tās pārvadi un sadali vai tirdzniecību centralizētajā siltumapgādes tīklā, finansējuma saņēmējs slēdz līgumu par tādas siltumenerģijas pārvadi un sadali un siltumenerģijas tirdzniecību centralizētajā siltumapgādes tīklā, kas saražota no atkritumiem iegūtā kurināmā reģenerācijas rezultātā. Līgumu slēdz uz termiņu, kas nav mazāks par pieciem gadiem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līguma noslēgšanas sadarbības iestāde, pamatojoties uz finansējuma saņēmēja rakstisku avansa pieprasījumu atbilstoši normatīvajiem aktiem par valsts budžeta līdzekļu plānošanu Eiropas Savienības struktūrfondu un Kohēzijas fonda projektu īstenošanai un maksājumu veikšanu 2014.–2020. gada plānošanas periodā, nodrošina finansējuma saņēmējam avansa maksājumus, kas nepārsniedz 50 procentus no projektam piešķirtā Eiropas Savienības Kohēzijas fonda finansējuma.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piecus gadus pēc noslēguma maksājuma veikšanas katru gadu nodrošina, ka projekta ietvaros izveidotā iekārta atkritumu reģenerācijai ar enerģijas atguvi pastāvīgi tiek izmantota projektā noteikto mērķu sasniegšanai un nodrošina projektā norādītā iznākuma rādītāja vērtības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sadarbības iestāde nodrošina, ka ar valsts atbalstu komercdarbībai saistīta projekta dokumentāciju glabā 10 gadus, sākot no dienas, kad ir piešķirts pēdējais valsts atbalsts komercdarbībai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kas piešķirts šo noteikumu ietvaros, drīkst kumulēt ar citu valsts atbalstu, kas sniegts saskaņā ar Komisijas lēmumu Nr.  </w:t>
      </w:r>
      <w:r w:rsidR="00000000" w:rsidRPr="00000000" w:rsidDel="00000000">
        <w:rPr>
          <w:rtl w:val="0"/>
        </w:rPr>
        <w:t xml:space="preserve">2012/21/ES</w:t>
      </w:r>
      <w:r w:rsidR="00000000" w:rsidRPr="00000000" w:rsidDel="00000000">
        <w:rPr>
          <w:rtl w:val="0"/>
        </w:rPr>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procentu.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ietvaros izveidotajā iekārtā tiek reģenerēts no Latvijas Republikas teritorijā radītajiem atkritumiem iegūts kurināmais.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iestādei ir tiesības vienpusēji atkāpties no noslēgtā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tai skaitā netiek ievēroti projektā noteiktie termiņi vai ir iestājušies citi apstākļi, kas negatīvi ietekmē vai var ietekmēt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finansējuma saņēmējam ir pienākums atmaksāt sadarbības iestādei projekta ietvaros saņemto nelikumīgo komercdarbības atbalstu kopā ar procentiem no līdzekļiem, kas brīvi no komercdarbības atbalsta,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26-TA-401</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26-TA-401</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noteikumu_konsolidētā_versija_26-TA-401.docx</dc:title>
</cp:coreProperties>
</file>

<file path=docProps/custom.xml><?xml version="1.0" encoding="utf-8"?>
<Properties xmlns="http://schemas.openxmlformats.org/officeDocument/2006/custom-properties" xmlns:vt="http://schemas.openxmlformats.org/officeDocument/2006/docPropsVTypes"/>
</file>