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novembrī (prot. Nr. 57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2007. gada 31. jūlija noteikumos Nr. 525 "Kārtība, kādā atsevišķiem naftas produktiem piemēro samazinātu akcīzes nodokļa likmi vai atbrīvojumu no akcīzes nodokļa"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akcīzes nodokli</w:t>
      </w:r>
      <w:r w:rsidR="00000000" w:rsidRPr="00000000" w:rsidDel="00000000">
        <w:rPr>
          <w:rStyle w:val="paragraph"/>
          <w:i w:val="1"/>
          <w:rtl w:val="0"/>
        </w:rPr>
        <w:t xml:space="preserve">"</w:t>
      </w:r>
      <w:r>
        <w:br/>
      </w:r>
      <w:r w:rsidR="00000000" w:rsidRPr="00000000" w:rsidDel="00000000">
        <w:rPr>
          <w:rStyle w:val="paragraph"/>
          <w:i w:val="1"/>
          <w:rtl w:val="0"/>
        </w:rPr>
        <w:t xml:space="preserve">5. panta piekto daļu, 18. panta pirmo un 1.</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daļu, 28. panta piekto daļu un</w:t>
      </w:r>
      <w:r>
        <w:br/>
      </w:r>
      <w:r w:rsidR="00000000" w:rsidRPr="00000000" w:rsidDel="00000000">
        <w:rPr>
          <w:rStyle w:val="paragraph"/>
          <w:i w:val="1"/>
          <w:rtl w:val="0"/>
        </w:rPr>
        <w:t xml:space="preserve">likuma "Par nodokļu piemērošanu brīvostās un</w:t>
      </w:r>
      <w:r>
        <w:br/>
      </w:r>
      <w:r w:rsidR="00000000" w:rsidRPr="00000000" w:rsidDel="00000000">
        <w:rPr>
          <w:rStyle w:val="paragraph"/>
          <w:i w:val="1"/>
          <w:rtl w:val="0"/>
        </w:rPr>
        <w:t xml:space="preserve">speciālajās ekonomiskajās zonās"</w:t>
      </w:r>
      <w:r>
        <w:br/>
      </w:r>
      <w:r w:rsidR="00000000" w:rsidRPr="00000000" w:rsidDel="00000000">
        <w:rPr>
          <w:rStyle w:val="paragraph"/>
          <w:i w:val="1"/>
          <w:rtl w:val="0"/>
        </w:rPr>
        <w:t xml:space="preserve">3. panta desmito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2007. gada 31. jūlija noteikumos Nr. 525 "Kārtība, kādā atsevišķiem naftas produktiem piemēro samazinātu akcīzes nodokļa likmi vai atbrīvojumu no akcīzes nodokļa" (Latvijas Vēstnesis, 2007, 132. nr.; 2008, 162. nr.; 2009, 23., 103., 177. nr.; 2010, 51./52., 97. nr.; 2015, 30. nr.; 2018, 142. nr.; 2019, 129. nr.; 2021, 248.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"25. Naftas produktus uzskata par iezīmētiem (marķētiem), ja 1000 litriem naftas produktu ir pievienota šo noteikumu 26.punktā minētā sarkanā krāsviela un šo noteikumu 27.punktā minētā ķīmiskā viela (fiskālais marķieris) attiecīgajā daudzumā."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"26. Par sarkano krāsvielu izmanto N-etil-1-(4-fenilazofenilazo)naftil-2-amīnu (CAS numurs 6368-72-5) – vismaz 5,0 gramus."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27.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"27. Par ķīmisko vielu (fiskālo marķieri) izmanto butoksibenzolu (CAS numurs 1126-79-0) – vismaz 9,5 gramus, bet ne vairāk kā 14,0 gramu."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133.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"133. Piegādātājs iezīmētos (marķētos) naftas produktus līdz 2024. gada 31. decembrim drīkst realizēt lietotājam Latvijas Republikā, nepievienojot papildus šo noteikumu 27.punktā minēto ķīmisko vielu (fiskālo marķieri), ja iezīmētiem naftas produktiem uz 1000 litriem ir pievienota ķīmiskā viela N-etil-N-2-(1-izobutoksietoksi)etilazo­benzol-4-amīns (Solvent Yellow 124) – vismaz 6,0 grami, bet ne vairāk kā 9,0 grami un ja ķīmiskā viela ir iegādāta līdz 2023. gada 25. jūlijam."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23-TA-1874</w:t>
    </w:r>
    <w:r>
      <w:br/>
    </w:r>
    <w:r w:rsidR="00000000" w:rsidRPr="00000000" w:rsidDel="00000000">
      <w:rPr>
        <w:rtl w:val="0"/>
      </w:rPr>
      <w:t xml:space="preserve">Izdrukāts 29.07.2026. 22.18 - 2.0.VK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23-TA-1874</w:t>
    </w:r>
    <w:r>
      <w:br/>
    </w:r>
    <w:r w:rsidR="00000000" w:rsidRPr="00000000" w:rsidDel="00000000">
      <w:rPr>
        <w:rtl w:val="0"/>
      </w:rPr>
      <w:t xml:space="preserve">Izdrukāts 29.07.2026. 22.18 - 2.0.VK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noteikumu_(grozījumu)_projekts_23-TA-1874.docx</dc:title>
</cp:coreProperties>
</file>

<file path=docProps/custom.xml><?xml version="1.0" encoding="utf-8"?>
<Properties xmlns="http://schemas.openxmlformats.org/officeDocument/2006/custom-properties" xmlns:vt="http://schemas.openxmlformats.org/officeDocument/2006/docPropsVTypes"/>
</file>