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2013.gada 29.janvāra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Cūku brucelozes laboratoriskās diagnostikas metožu apraksts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 Slimības ierosinātāja identificēšana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Ja aborta materiālā, vaginālajos izdalījumos vai pienā, izmantojot  modificētu ātrdarbīgu skābi vai imunospecifisku organismu iekrāsošanos, konstatē </w:t>
      </w:r>
      <w:r w:rsidR="00000000" w:rsidRPr="00000000" w:rsidDel="00000000">
        <w:rPr>
          <w:i w:val="1"/>
          <w:rtl w:val="0"/>
        </w:rPr>
        <w:t xml:space="preserve">Brucella spp.</w:t>
      </w:r>
      <w:r w:rsidR="00000000" w:rsidRPr="00000000" w:rsidDel="00000000">
        <w:rPr>
          <w:rtl w:val="0"/>
        </w:rPr>
        <w:t xml:space="preserve"> morfoloģiju, tad rodas aizdomas par dzīvnieka saslimšanu ar  brucelozi, īpaši, ja to apstiprina ar seroloģiskajām izmeklēšanas metodēm. Par  papildu metodi cūku brucelozes ierosinātāja noteikšanai var izmantot polimerāzes  ķēdes reakciju.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 iespējams, </w:t>
      </w:r>
      <w:r w:rsidR="00000000" w:rsidRPr="00000000" w:rsidDel="00000000">
        <w:rPr>
          <w:i w:val="1"/>
          <w:rtl w:val="0"/>
        </w:rPr>
        <w:t xml:space="preserve">Brucella spp. </w:t>
      </w:r>
      <w:r w:rsidR="00000000" w:rsidRPr="00000000" w:rsidDel="00000000">
        <w:rPr>
          <w:rtl w:val="0"/>
        </w:rPr>
        <w:t xml:space="preserve">izdala, izmantojot vienkāršu vai  selektīvu barotni ar kultivēšanu no dzemdes izdalījumiem, abortētiem augļiem,  tesmeņa sekrētiem vai citiem atlasītiem audiem, piemēram, limfmezgliem,  sievišķiem un vīrišķiem reproduktīviem orgāniem.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Pēc izdalīšanas </w:t>
      </w:r>
      <w:r w:rsidR="00000000" w:rsidRPr="00000000" w:rsidDel="00000000">
        <w:rPr>
          <w:i w:val="1"/>
          <w:rtl w:val="0"/>
        </w:rPr>
        <w:t xml:space="preserve">Brucella spp. </w:t>
      </w:r>
      <w:r w:rsidR="00000000" w:rsidRPr="00000000" w:rsidDel="00000000">
        <w:rPr>
          <w:rtl w:val="0"/>
        </w:rPr>
        <w:t xml:space="preserve">sugas un bioloģisko variantu nosaka  ar fāgu līzi vai oksidatīvā metabolisma pārbaudi pēc kultivēšanas,  bioķīmiskajiem un seroloģiskajiem kritērijiem. Polimerāzes ķēdes reakcija</w:t>
      </w:r>
      <w:r w:rsidR="00000000" w:rsidRPr="00000000" w:rsidDel="00000000">
        <w:rPr>
          <w:i w:val="1"/>
          <w:rtl w:val="0"/>
        </w:rPr>
        <w:t xml:space="preserve"> </w:t>
      </w:r>
      <w:r w:rsidR="00000000" w:rsidRPr="00000000" w:rsidDel="00000000">
        <w:rPr>
          <w:rtl w:val="0"/>
        </w:rPr>
        <w:t xml:space="preserve"> ir metode, kas dod iespēju noteikt biotipu, pamatojoties uz īpašām ģenētiskām  kombinācijām.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Izmantoto laboratorisko metožu un barotņu standartizēšanu un rezultātu  interpretāciju veic saskaņā ar Pasaules Dzīvnieku veselības organizācijas  (turpmāk – OIE) Sauszemes dzīvnieku slimību diagnostikas testu un vakcīnu  rokasgrāmatu, kuras aktuālā versija latviešu valodā par cūku brucelozi ir  pieejama valsts zinātniskā institūta "Pārtikas drošības, dzīvnieku veselības un  vides zinātniskais institūts "BIOR"" tīmekļa vietnē.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 Imunoloģiskās metodes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2.1. References materiāli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Visu to antigēnu sagatavošanai, kurus izmanto asins seruma parauga  izmeklēšanā ar Roz-Bengala reakciju (turpmāk – RBR metode), aglutinācijas  reakciju (turpmāk – AR metode) un komplementa saistīšanas reakciju (turpmāk –  KSR metode), lieto </w:t>
      </w:r>
      <w:r w:rsidR="00000000" w:rsidRPr="00000000" w:rsidDel="00000000">
        <w:rPr>
          <w:i w:val="1"/>
          <w:rtl w:val="0"/>
        </w:rPr>
        <w:t xml:space="preserve">Brucella abortus </w:t>
      </w:r>
      <w:r w:rsidR="00000000" w:rsidRPr="00000000" w:rsidDel="00000000">
        <w:rPr>
          <w:rtl w:val="0"/>
        </w:rPr>
        <w:t xml:space="preserve">biovaru 1, Veibridžas celmu 99 vai </w:t>
      </w:r>
      <w:r w:rsidR="00000000" w:rsidRPr="00000000" w:rsidDel="00000000">
        <w:rPr>
          <w:i w:val="1"/>
          <w:rtl w:val="0"/>
        </w:rPr>
        <w:t xml:space="preserve"> USDA </w:t>
      </w:r>
      <w:r w:rsidR="00000000" w:rsidRPr="00000000" w:rsidDel="00000000">
        <w:rPr>
          <w:rtl w:val="0"/>
        </w:rPr>
        <w:t xml:space="preserve">celmu 1119-3.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References standartserums RBR metodē, AR metodē un KSR metodē ir OIE  starptautiskais references standartserums (turpmāk – OIEISS).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OIEISS ir starptautiskais primārais standartserums, pēc kura valsts  references laboratorija ar šā pielikuma 5.punktā minētajām metodēm nosaka valsts  sekundāro references standartserumu (turpmāk – darba standartserums).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2.2. Komplementa saistīšanas reakcija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Antigēns ir baktēriju suspensija fenola sāls šķīdumā (0,85 % NaCl (m/v) un  0,5 % fenola (v/v)) vai veronāla buferšķīdumā. Antigēnus var piegādāt  koncentrētā formā, ja uz iepakojuma etiķetes norāda lietojamo atšķaidījuma  koeficientu. Antigēnu uzglabā 4 °C temperatūrā nesasaldētu.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Cūku asins serumu inaktivē 30 līdz 50 minūtes 60 °C temperatūrā.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Lai veiktu reakciju saskaņā ar KSR metodi, izmanto komplementa devu, kas  pārsniedz pilnīgai hemolīzei nepieciešamo devu.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Izmantojot KSR metodi, katru reizi veic šādas kontroles: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asins seruma antikomplementārās iedarbības kontroli;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antigēna kontroli;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sensitivizēto sarkano asinsķermenīšu kontroli;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 komplementa kontroli;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 jutības kontroli, reakcijas sākumā izmantojot pozitīvu serumu;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 reakcijas specifiskuma kontroli, izmantojot negatīvu serumu.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OIEISS satur 1000 starptautisko specifisko antivielu vienību (turpmāk –  ICFTU) mililitrā.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Ja OIEISS pārbauda ar KSR metodi, rezultātu izsaka kā titru (t.i.,  lielākais tiešais OIEISS atšķaidījums, kas dod 50 % hemolīzi, T</w:t>
      </w:r>
      <w:r w:rsidR="00000000" w:rsidRPr="00000000" w:rsidDel="00000000">
        <w:rPr>
          <w:vertAlign w:val="subscript"/>
          <w:rtl w:val="0"/>
        </w:rPr>
        <w:t xml:space="preserve">OIEISS</w:t>
      </w:r>
      <w:r w:rsidR="00000000" w:rsidRPr="00000000" w:rsidDel="00000000">
        <w:rPr>
          <w:rtl w:val="0"/>
        </w:rPr>
        <w:t xml:space="preserve">). Ar  KSR metodi iegūtais rezultāts asins seruma paraugā, kas izteikts kā titrs (T</w:t>
      </w:r>
      <w:r w:rsidR="00000000" w:rsidRPr="00000000" w:rsidDel="00000000">
        <w:rPr>
          <w:vertAlign w:val="subscript"/>
          <w:rtl w:val="0"/>
        </w:rPr>
        <w:t xml:space="preserve">TESTSERUM</w:t>
      </w:r>
      <w:r w:rsidR="00000000" w:rsidRPr="00000000" w:rsidDel="00000000">
        <w:rPr>
          <w:rtl w:val="0"/>
        </w:rPr>
        <w:t xml:space="preserve">),  izsaka ICFTU mililitrā. Lai pārveidotu titra izteiksmi ICFTU, koeficientu (F),  kas nepieciešams, lai pārvērstu ICFTU izteiksmē nezināma KSR asins seruma titru  (T</w:t>
      </w:r>
      <w:r w:rsidR="00000000" w:rsidRPr="00000000" w:rsidDel="00000000">
        <w:rPr>
          <w:vertAlign w:val="subscript"/>
          <w:rtl w:val="0"/>
        </w:rPr>
        <w:t xml:space="preserve">TESTSERUM</w:t>
      </w:r>
      <w:r w:rsidR="00000000" w:rsidRPr="00000000" w:rsidDel="00000000">
        <w:rPr>
          <w:rtl w:val="0"/>
        </w:rPr>
        <w:t xml:space="preserve">), kas pārbaudīts ar šo metodi, var aprēķināt,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 = 1000 x 1/T</w:t>
      </w:r>
      <w:r w:rsidR="00000000" w:rsidRPr="00000000" w:rsidDel="00000000">
        <w:rPr>
          <w:vertAlign w:val="subscript"/>
          <w:rtl w:val="0"/>
        </w:rPr>
        <w:t xml:space="preserve">OIEISS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Starptautisko specifisko antivielu vienību saturu asins seruma paraugā  mililitrā (ICFTU</w:t>
      </w:r>
      <w:r w:rsidR="00000000" w:rsidRPr="00000000" w:rsidDel="00000000">
        <w:rPr>
          <w:vertAlign w:val="subscript"/>
          <w:rtl w:val="0"/>
        </w:rPr>
        <w:t xml:space="preserve">TESTSERUM</w:t>
      </w:r>
      <w:r w:rsidR="00000000" w:rsidRPr="00000000" w:rsidDel="00000000">
        <w:rPr>
          <w:rtl w:val="0"/>
        </w:rPr>
        <w:t xml:space="preserve">) var aprēķināt,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ICFTU</w:t>
      </w:r>
      <w:r w:rsidR="00000000" w:rsidRPr="00000000" w:rsidDel="00000000">
        <w:rPr>
          <w:vertAlign w:val="subscript"/>
          <w:rtl w:val="0"/>
        </w:rPr>
        <w:t xml:space="preserve">TESTSERUM</w:t>
      </w:r>
      <w:r w:rsidR="00000000" w:rsidRPr="00000000" w:rsidDel="00000000">
        <w:rPr>
          <w:rtl w:val="0"/>
        </w:rPr>
        <w:t xml:space="preserve"> = F x T</w:t>
      </w:r>
      <w:r w:rsidR="00000000" w:rsidRPr="00000000" w:rsidDel="00000000">
        <w:rPr>
          <w:vertAlign w:val="subscript"/>
          <w:rtl w:val="0"/>
        </w:rPr>
        <w:t xml:space="preserve">TESTSERUM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Ar KSR metodi iegūto rezultātu interpretēšana – izmeklējumu rezultātu  uzskata par pozitīvu, ja asins seruma paraugā vienā mililitrā konstatē vismaz 20  vai vairāk ICFTU pret cūku brucelozes ierosinātāju.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2.3. Roz-Bengala reakcija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Antigēns ir baktēriju suspensija buferšķīdumā ar pH 3,65 ± 0,05, kas  iekrāsota, izmantojot Roz-Bengala krāsvielu. Antigēnu piegādā gatavu lietošanai  un uzglabā 4 °C temperatūrā nesasaldētu.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Antigēnu sagatavo, neņemot vērā šūnu koncentrāciju, bet tā jutību  standartizē attiecībā pret OIEISS tā, lai antigēns dotu pozitīvu reakciju asins  seruma atšķaidījumā 1 : 45 un negatīvu reakciju – atšķaidījumā 1 : 55.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RBR metodes izmantošanas nosacījumi: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 asins serumu (20–30 μl) samaisa ar tādu pašu daudzumu antigēna uz  baltas plāksnītes vai emaljas plātnes, lai rastos zona aptuveni 2 cm diametrā.  Maisījumu četras minūtes viegli krata apkārtējās vides temperatūrā un tad  apskata labā apgaismojumā, lai noteiktu aglutināciju;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 automātisko metodi var izmantot, bet tai jābūt vismaz tikpat jutīgai un  precīzai kā manuālajai metodei.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Ar RBR metodi iegūto rezultātu interpretēšana – jebkuru redzamu reakciju  atzīst par pozitīvu, ja vien malās nav vērojama pārmērīga izžūšana. Pozitīvos un  negatīvos darba standartserumus izmanto katrā izmeklēšanas reizē ar RBR metodi.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2.4. Aglutinācijas reakcija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Antigēns ir baktēriju suspensija fenola sāls šķīdumā (0,85 % NaCl (m/v)  un 0,5 % fenola (v/v)). Nedrīkst izmantot formaldehīdu. Antigēnus var piegādāt  koncentrētā formā, ja uz pudeles etiķetes norāda lietojamo atšķaidījuma  koeficientu. Izmeklējot asins seruma paraugu ar AR metodi, antigēna suspensijai  var pievienot EDTA līdz 5 mM beigu atšķaidījumam, lai samazinātu kļūdainu  pozitīvo rezultātu risku. Antigēna suspensijai pielāgo pH 7,2.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OIEISS satur 1000 starptautisko aglutinācijas vienību.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Antigēnu sagatavo, neņemot vērā baktēriju šūnu koncentrāciju, bet tā  jutību standartizē attiecībā pret OIEISS tā, lai antigēns dotu vai nu 50 %  aglutināciju ar gala asins seruma atšķaidījumu 1 : 600 līdz 1 : 1000, vai 75 %  aglutināciju ar gala asins seruma atšķaidījumu 1 : 500 līdz 1 : 750. Iesaka  salīdzināt jaunu un iepriekš standartizētu antigēnu reaģētspēju, izmantojot  noteiktu serumu grupu.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Izmeklēšanu ar AR metodi veic mēģenēs vai mikroplatēs. Antigēna un asins  seruma atšķaidījuma maisījumu inkubē 16 līdz 24 stundas 37 °C temperatūrā.  Katram asins serumam sagatavo vismaz trīs atšķaidījumus. Aizdomīgā asins seruma  atšķaidījumus sagatavo tā, lai reakciju pozitivitātes robežās varētu nolasīt  vidējā mēģenē (vai vidējā padziļinājumā, ja izmanto mikroplates metodi).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Ar AR metodi iegūto rezultātu interpretācija – aglutinācijas līmeni asins  serumā izsaka starptautiskajās vienībās mililitrā (turpmāk – IU/ml). Izmeklējumu  rezultātu uzskata par pozitīvu, ja asins seruma paraugā konstatē vismaz 30 vai  vairāk IU/ml pret cūku brucelozes ierosinātāju.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3. Valsts references laboratorijas uzdevumi un pienākumi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Valsts references laboratorijas ir atbildīgas par: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 to pētījumu rezultātu apstiprināšanu, kuri apliecina dalībvalstī  izmantotās laboratoriskās metodes ticamību;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 darba standartseruma kalibrēšanu attiecībā pret primāro starptautisko  standartserumu, kas minēts šā pielikuma 2.1.apakšnodaļā;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 visu antigēnu kvalitātes pārbaudēm;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24.4. sadarbību ar Eiropas Savienības dalībvalstu references laboratorijām  saistībā ar brucelozes diagnostiku.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24-TA-2496</w:t>
    </w:r>
    <w:r>
      <w:br/>
    </w:r>
    <w:r w:rsidR="00000000" w:rsidRPr="00000000" w:rsidDel="00000000">
      <w:rPr>
        <w:rtl w:val="0"/>
      </w:rPr>
      <w:t xml:space="preserve">Izdrukāts 29.07.2026. 23.42 - 1.0.VK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24-TA-2496</w:t>
    </w:r>
    <w:r>
      <w:br/>
    </w:r>
    <w:r w:rsidR="00000000" w:rsidRPr="00000000" w:rsidDel="00000000">
      <w:rPr>
        <w:rtl w:val="0"/>
      </w:rPr>
      <w:t xml:space="preserve">Izdrukāts 29.07.2026. 23.42 - 1.0.VK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noteikumu_konsolidētā_versija_p1_24-TA-2496.docx</dc:title>
</cp:coreProperties>
</file>

<file path=docProps/custom.xml><?xml version="1.0" encoding="utf-8"?>
<Properties xmlns="http://schemas.openxmlformats.org/officeDocument/2006/custom-properties" xmlns:vt="http://schemas.openxmlformats.org/officeDocument/2006/docPropsVTypes"/>
</file>