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lauksaimniecības, lauku un zivsaimniecības saimnieciskās darbības veicēju aizdevumu programmu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 12. panta</w:t>
      </w:r>
      <w:r w:rsidR="00000000" w:rsidRPr="00000000" w:rsidDel="00000000">
        <w:rPr>
          <w:rStyle w:val="paragraph"/>
          <w:i w:val="1"/>
          <w:rtl w:val="0"/>
        </w:rPr>
        <w:t xml:space="preserve"> ceturto daļu un </w:t>
      </w:r>
      <w:r w:rsidR="00000000" w:rsidRPr="00000000" w:rsidDel="00000000">
        <w:rPr>
          <w:rStyle w:val="paragraph"/>
          <w:i w:val="1"/>
          <w:rtl w:val="0"/>
        </w:rPr>
        <w:t xml:space="preserve">Lauksaimniecības un lauku attīstības likuma 5. panta</w:t>
      </w:r>
      <w:r w:rsidR="00000000" w:rsidRPr="00000000" w:rsidDel="00000000">
        <w:rPr>
          <w:rStyle w:val="paragraph"/>
          <w:i w:val="1"/>
          <w:rtl w:val="0"/>
        </w:rPr>
        <w:t xml:space="preserve"> ceturto daļu</w:t>
      </w:r>
      <w:r>
        <w:br/>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lauksaimniecības, lauku un zivsaimniecības saimnieciskās darbības veicēju aizdevumu programmas (turpmāk – aizdevumu programma) īstenošanas kārtību, finansējumu un atbalstāmās darbības, kā arī kārtību, kādā piešķir valsts un Eiropas Savienības atbalstu lauku attīstībai aizdevumu veidā apakšpasākumos "Atbalsts ieguldījumiem lauku saimniecībās", "Atbalsts ieguldījumiem pārstrādē" un "Atbalsts ieguldījumiem ar lauksaimniecību nesaistītu darbību radīšanā un attīstīšanā" (turpmāk – apakšpasākumi).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 programmas mērķis ir veicināt iedzīvotāju iesaistīšanos saimnieciskajā darbībā un palielināt finanšu resursu pieejamību saimnieciskās darbības veicējiem lauksaimniecības, lauku un zivsaimniecības nozarē. Aizdevumu programma papildina finanšu tirgū pieejamo kredītiestāžu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Aizdevumus sniedz un administrē akciju sabiedrība "Attīstības finanšu institūcija Altum" (turpmāk – finanšu institūcija).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Aizdevumu programmas finansēšanai, sagaidāmajiem zaudējumiem un pārvaldības izmaksām pieejamais publiskais finansējums ir 30 400 000 </w:t>
      </w:r>
      <w:r w:rsidR="00000000" w:rsidRPr="00000000" w:rsidDel="00000000">
        <w:rPr>
          <w:i w:val="1"/>
          <w:rtl w:val="0"/>
        </w:rPr>
        <w:t xml:space="preserve">euro</w:t>
      </w:r>
      <w:r w:rsidR="00000000" w:rsidRPr="00000000" w:rsidDel="00000000">
        <w:rPr>
          <w:rtl w:val="0"/>
        </w:rPr>
        <w:t xml:space="preserve">, ko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Lauku attīstības programmas 2007.–2013. gadam pasākumā "Kredītu fonds" atmaksātais finansējums 6 100 000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programmas Eiropas Zivsaimniecības fonda atbalsta ieviešanai Latvijā 2007.–2013. gadam pasākumā "Kredītu fonds" atmaksātais finansējums 300 000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Lauku attīstības programmas 2014.–2020. gadam īstenošanas pārejas periodā apakšpasākumiem pieejamais finansējums 24 000 000</w:t>
      </w:r>
      <w:r w:rsidR="00000000" w:rsidRPr="00000000" w:rsidDel="00000000">
        <w:rPr>
          <w:i w:val="1"/>
          <w:rtl w:val="0"/>
        </w:rPr>
        <w:t xml:space="preserve"> 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institūcija aizdevumu finansēšanai piesaista valsts aizdevumu saskaņā ar normatīvajiem aktiem par kārtību, kādā ministrijas un citas centrālās valsts iestādes iekļauj gadskārtējā valsts budžeta likumprojektā valsts aizdevumu pieprasījumus, un valsts aizdevumu izsniegšanas un apkalpošanas kārtību atbilstoši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īstenot aizdevumu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6 000 000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finanšu institūcijas prasījuma tiesībām, kas rodas no aizdevumiem, kuri izsniegti atbilstoši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institūcijai ir pieejams finansējums pārvaldības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apakšpasākumu īstenošanai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13. panta 2. un 3. punktu – līdz atbilstības perioda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 programmā atmaksātais publiskais finansējums un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noteiktais finansējums atbilstoši normatīvajiem aktiem par valsts un Eiropas Savienības atbalsta piešķiršanu lauku attīstībai finanšu instrumentu veidā – aizdevumu programmas īstenošanas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Finanšu institūcijas kapitāla atdeves segšanai izmanto šajā aizdevumu programmā atmaksāto publisko finansējumu un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norādīto finansējumu 10 procentu apmērā gadā no finanšu institūcijas kapitāla, kas paredzēts šajos noteikumos minēto finanšu instrumentu kredītriska, operacionālā riska un cita riska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Zaudējumus no neatgūtajiem aizdevumiem sedz no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 finansējuma līdz apmēram, kas noteikts procentuāli no kopējās izsniegto aizdevumu summas, pamatojoties uz sagaidāmo zaudējumu riska novērtējumu atbilstoši </w:t>
      </w:r>
      <w:r w:rsidR="00000000" w:rsidRPr="00000000" w:rsidDel="00000000">
        <w:rPr>
          <w:rtl w:val="0"/>
        </w:rPr>
        <w:t xml:space="preserve">Attīstības finanšu institūcijas likuma 12. panta</w:t>
      </w:r>
      <w:r w:rsidR="00000000" w:rsidRPr="00000000" w:rsidDel="00000000">
        <w:rPr>
          <w:rtl w:val="0"/>
        </w:rPr>
        <w:t xml:space="preserve"> trešajai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institūcija ir tiesīga pārtraukt aizdevumu programmas īstenošanu, ja faktiskie zaudējumi pārsniedz iepriekš prognozētos zaudējuma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institūcija aizdevumu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apakšpunktā minētajiem saimnieciskās darbības veicējiem lauksaimniecības un lauku attīstības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nozarē, ievērojot Komisijas 2013. gada 18. decembra Regulu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pārējās nozarēs, ievērojot Komisijas 2023. gada 13. decembra Regulu (EK)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2023/2831);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aizdevums ir sniegts, izmantojot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finansējumu, – ievērojot Eiropas Parlamenta un Padomes 2013. gada 17. decembra Regulas (ES) Nr. 1305/2013 par atbalstu lauku attīstībai no Eiropas Lauksaimniecības fonda lauku attīstībai (ELFLA) un ar ko atceļ Padomes Regulu (EK) Nr. 1698/2005 (Eiropas Savienības Oficiālais Vēstnesis, 2013. gada 20. decembris, Nr. L347) (turpmāk – regula Nr. 1305/2013), 17. vai 19. pantu, kā arī  II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13.2.</w:t>
      </w:r>
      <w:r w:rsidR="00000000" w:rsidRPr="00000000" w:rsidDel="00000000">
        <w:rPr>
          <w:rtl w:val="0"/>
        </w:rPr>
        <w:t xml:space="preserve"> apakšpunktā minētajiem saimnieciskās darbības veicējiem zivsaimniecības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saimnieciskās darbības statistiskās klasifikācijas (turpmāk – </w:t>
      </w:r>
      <w:r w:rsidR="00000000" w:rsidRPr="00000000" w:rsidDel="00000000">
        <w:rPr>
          <w:i w:val="1"/>
          <w:rtl w:val="0"/>
        </w:rPr>
        <w:t xml:space="preserve">NACE</w:t>
      </w:r>
      <w:r w:rsidR="00000000" w:rsidRPr="00000000" w:rsidDel="00000000">
        <w:rPr>
          <w:rtl w:val="0"/>
        </w:rPr>
        <w:t xml:space="preserve"> 2. red.) kodam – grupa 03 "Zivsaimniecība", ievērojot Komisijas 2014. gada 27. jūnija Regulu (EK)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regula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w:t>
      </w:r>
      <w:r w:rsidR="00000000" w:rsidRPr="00000000" w:rsidDel="00000000">
        <w:rPr>
          <w:i w:val="1"/>
          <w:rtl w:val="0"/>
        </w:rPr>
        <w:t xml:space="preserve">NACE</w:t>
      </w:r>
      <w:r w:rsidR="00000000" w:rsidRPr="00000000" w:rsidDel="00000000">
        <w:rPr>
          <w:rtl w:val="0"/>
        </w:rPr>
        <w:t xml:space="preserve"> 2. red. kodam – grupa 10.2 "Zivju, vēžveidīgo un mīkstmiešu pārstrāde un konservēšana", ievērojot regulu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13. punktā minētajam saimnieciskās darbības veicējam, ja tā saimnieciskā darbība ir ekonomiski dzīvotspējīga, izvērtējot arī saimnieciskās darbības veicēja biznesa idejas potenciālu un ilgtspēju, projekta īstenošanai nepieciešamo līdzfinansējumu, nodrošinājuma struktūru un likviditāti, saimnieciskās darbības veicēja esošo un nākotnes finanšu situāciju, zināšanu un pieredzes atbilstību, kā arī analizējot identificētos uzņēmējdarbības riska un citus faktorus saimnieciskās darbības veicēja aizdevuma kvalitātes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14.01.2021. noteikumiem Nr. 39; MK 25.01.2022. noteikumiem Nr. 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finanšu institūcija aizdevumu piešķir, izmantojot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finansējumu, tā nepiemēro regulā Nr. 1408/2013  </w:t>
      </w:r>
      <w:r w:rsidR="00000000" w:rsidRPr="00000000" w:rsidDel="00000000">
        <w:rPr>
          <w:i w:val="1"/>
          <w:rtl w:val="0"/>
        </w:rPr>
        <w:t xml:space="preserve">de minimis</w:t>
      </w:r>
      <w:r w:rsidR="00000000" w:rsidRPr="00000000" w:rsidDel="00000000">
        <w:rPr>
          <w:rtl w:val="0"/>
        </w:rPr>
        <w:t xml:space="preserve"> atbalstam noteiktās prasības lauksaimniecības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Viens vienots uzņēmums ir saimnieciskās darbības veicējs, kas atbilst regulas 2023/2831</w:t>
      </w:r>
      <w:r w:rsidR="00000000" w:rsidRPr="00000000" w:rsidDel="00000000">
        <w:rPr>
          <w:rtl w:val="0"/>
        </w:rPr>
        <w:t xml:space="preserve"> 2. panta 2.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grūtībās nonākušam saimnieciskās darbības veicējam, kuram ir ierosināta tiesiskās aizsardzības procesa lieta, tiek īstenots tiesiskās aizsardzības process vai pasludināts maksātnespējas process vai kurš atbilst normatīvajos aktos noteiktiem kritērijiem, lai tam pēc kreditora pieprasījuma piemērotu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veicējam, kas ir uzskatāms par lielo uzņēmumu, ja tas neatbilst vismaz "B–" kredītreitingam saskaņā ar regulas 2023/2831 4. panta 3. punkta "a" apakšpunktu, regulas Nr. 1408/2013 4. panta 3. punkta "a" apakšpunktu un regulas Nr. 717/2014 4. panta 3. punkta "a" apakšpunktu. Lielais uzņēmums ir uzņēmums, kas neatbilst Komisijas 2014. gada 17. jūnija Regulas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I pielikumā ietvertajai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veicējam, kam aizdevuma piešķiršanas brīdī saskaņā ar Valsts ieņēmumu dienesta publiskojamo datubāzes informāciju ir nodokļu parāds, izņemot gadījumu, ja nodokļu parāda samaksas termiņš ir pagarināts un nodokļu parāda saistības tiek pildītas;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pakalpojumu un pamatlīdzekļu iegādei, ja to piegādātājs ir ar saimnieciskās darbības veicēju saistītā persona. Saistītā persona atbilst Komisijas 2022. gada 14. decembra Regulas (ES) 2022/2472, ar kuru, piemērojot Līguma par Eiropas Savienības darbību 107. un 108. pantu, dažu kategoriju atbalstu lauksaimniecības un mežsaimniecības nozarē un lauku apvidos atzīst par saderīgu ar iekšējo tirgu (turpmāk – regula 2022/2472), I pielikuma 3. panta 3. punktā noteiktajai saistīto uzņēmumu definīcijai, tostarp saimnieciskās darbības veicēja laulātais, radinieks vai svainis līdz otrajai pakāpei;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saimnieciskās darbības veicējam, ja tā dalībniekiem un saistītajām personām, kuras ir reģistrētas valstī vai teritorijā, kas minēta normatīvajos aktos par zemu nodokļu vai beznodokļu valstīm vai teritorijām, pieder vairāk nekā 25 procenti kapitāldaļu.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772)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Aizdevumus nepiešķir šādām darbībām un nozarēm, ņemot vērā, ka noteiktie darbību un nozaru ierobežojumi tiek piemēroti atkarībā no piemērojamā valsts atbalsta regulējuma: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2023/2831 1. panta 1. punkta "a" un "c" apakšpunktā minētajām nozarēm, "b" un "d" apakšpunktā minētajām nozaru darbībām, kā arī "e" un "f"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1408/2013 1. panta 1. punkta "a", "b" un "c"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717/2014 1. panta 1. punktā minētajiem izņēmumiem;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ieroču un munīcijas ražošanai un tirdzniecībai (</w:t>
      </w:r>
      <w:r w:rsidR="00000000" w:rsidRPr="00000000" w:rsidDel="00000000">
        <w:rPr>
          <w:i w:val="1"/>
          <w:rtl w:val="0"/>
        </w:rPr>
        <w:t xml:space="preserve">NACE</w:t>
      </w:r>
      <w:r w:rsidR="00000000" w:rsidRPr="00000000" w:rsidDel="00000000">
        <w:rPr>
          <w:rtl w:val="0"/>
        </w:rPr>
        <w:t xml:space="preserve"> 2. red. grupa 25.40 "Ieroču un munīcijas ražošana" un grupa 47.78 "Citur neklasificēta jaunu preču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w:t>
      </w:r>
      <w:r w:rsidR="00000000" w:rsidRPr="00000000" w:rsidDel="00000000">
        <w:rPr>
          <w:i w:val="1"/>
          <w:rtl w:val="0"/>
        </w:rPr>
        <w:t xml:space="preserve">NACE</w:t>
      </w:r>
      <w:r w:rsidR="00000000" w:rsidRPr="00000000" w:rsidDel="00000000">
        <w:rPr>
          <w:rtl w:val="0"/>
        </w:rPr>
        <w:t xml:space="preserve"> 2. red. grupa 46.34 "Dzērienu vairumtirdzniecība" un grupa 47.25 "Alkoholisko un citu dzērienu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tabakas izstrādājumu ražošanai un tirdzniecībai (</w:t>
      </w:r>
      <w:r w:rsidR="00000000" w:rsidRPr="00000000" w:rsidDel="00000000">
        <w:rPr>
          <w:i w:val="1"/>
          <w:rtl w:val="0"/>
        </w:rPr>
        <w:t xml:space="preserve">NACE</w:t>
      </w:r>
      <w:r w:rsidR="00000000" w:rsidRPr="00000000" w:rsidDel="00000000">
        <w:rPr>
          <w:rtl w:val="0"/>
        </w:rPr>
        <w:t xml:space="preserv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azartspēļu un derību organizēšanai (</w:t>
      </w:r>
      <w:r w:rsidR="00000000" w:rsidRPr="00000000" w:rsidDel="00000000">
        <w:rPr>
          <w:i w:val="1"/>
          <w:rtl w:val="0"/>
        </w:rPr>
        <w:t xml:space="preserve">NACE</w:t>
      </w:r>
      <w:r w:rsidR="00000000" w:rsidRPr="00000000" w:rsidDel="00000000">
        <w:rPr>
          <w:rtl w:val="0"/>
        </w:rPr>
        <w:t xml:space="preserve"> 2. red. 92. nodaļa "Azartspēles un derības");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administratīvo un apkalpojošo dienestu darbībai (</w:t>
      </w:r>
      <w:r w:rsidR="00000000" w:rsidRPr="00000000" w:rsidDel="00000000">
        <w:rPr>
          <w:i w:val="1"/>
          <w:rtl w:val="0"/>
        </w:rPr>
        <w:t xml:space="preserve">NACE</w:t>
      </w:r>
      <w:r w:rsidR="00000000" w:rsidRPr="00000000" w:rsidDel="00000000">
        <w:rPr>
          <w:rtl w:val="0"/>
        </w:rPr>
        <w:t xml:space="preserve"> 2. red. N daļa "Administratīvo un apkalpojošo dienestu darbība"), izņemot grupu 81 "Ēku uzturēšanas un ainavu ekspluatācijas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14.01.2021. noteikumiem Nr. 39)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transportlīdzekļu un transporta aprīkojuma iegādei saimnieciskās darbības veicējiem, kas darbojas transporta nozarē (</w:t>
      </w:r>
      <w:r w:rsidR="00000000" w:rsidRPr="00000000" w:rsidDel="00000000">
        <w:rPr>
          <w:i w:val="1"/>
          <w:rtl w:val="0"/>
        </w:rPr>
        <w:t xml:space="preserve">NACE</w:t>
      </w:r>
      <w:r w:rsidR="00000000" w:rsidRPr="00000000" w:rsidDel="00000000">
        <w:rPr>
          <w:rtl w:val="0"/>
        </w:rPr>
        <w:t xml:space="preserve"> 2. red. H sadaļa "Transports un uzglabāšana");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finanšu un apdrošināšanas darbībai (</w:t>
      </w:r>
      <w:r w:rsidR="00000000" w:rsidRPr="00000000" w:rsidDel="00000000">
        <w:rPr>
          <w:i w:val="1"/>
          <w:rtl w:val="0"/>
        </w:rPr>
        <w:t xml:space="preserve">NACE</w:t>
      </w:r>
      <w:r w:rsidR="00000000" w:rsidRPr="00000000" w:rsidDel="00000000">
        <w:rPr>
          <w:rtl w:val="0"/>
        </w:rPr>
        <w:t xml:space="preserve"> 2. red. K sadaļa "Finanšu un apdrošināšanas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darījumiem ar nekustamo īpašumu (</w:t>
      </w:r>
      <w:r w:rsidR="00000000" w:rsidRPr="00000000" w:rsidDel="00000000">
        <w:rPr>
          <w:i w:val="1"/>
          <w:rtl w:val="0"/>
        </w:rPr>
        <w:t xml:space="preserve">NACE</w:t>
      </w:r>
      <w:r w:rsidR="00000000" w:rsidRPr="00000000" w:rsidDel="00000000">
        <w:rPr>
          <w:rtl w:val="0"/>
        </w:rPr>
        <w:t xml:space="preserve"> 2. red. L sadaļa "Operācijas ar nekustamo īpašumu", izņemot grupu 68.32 "Nekustamā īpašuma pārvaldīšana par atlīdzību vai uz līguma pamata");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citu aizdevumu restrukturizācijai;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25.01.2022. noteikumiem Nr. 65)</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kapitālsabiedrību kapitāla daļu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14.01.2021. noteikumiem Nr. 39; MK 19.12.2023. noteikumiem Nr. 772)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 piešķir ekonomiski dzīvotspējīgu projektu īstenošanai – investīcijām un apgrozāmo līdzekļu 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 Latvijas teritorijā, izņemot valstspilsētas, – lauksaimniecības un lauku saimnieciskās darbības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Latvijas teritorijā – zivsaimniecības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772)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 ir tiesīga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un lauku saimnieciskās darbības nozarē – juridiska vai fiziska persona, kura nodarbojas ar saimniecisko darbību vai plāno to uzsākt un kuras apgrozījums pēdējā noslēgtajā gadā bez saņemtā valsts un Eiropas Savienības atbalsta nepārsniedz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zivsaimniecības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attīstībai – juridiska vai fiziska persona, kura nodarbojas ar saimniecisko darbību zivsaimniecībā;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uzsākšanai – juridiska vai fiziska persona, kura nodarbojas ar saimniecisko darbību vai plāno to uzsākt un kuras apgrozījums pēdējā noslēgtajā gadā bez saņemtā valsts un Eiropas Savienības atbalsta nepārsniedz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14.01.2021. noteikumiem Nr. 39; MK 25.01.2022. noteikumiem Nr. 65; MK 19.12.2023. noteikumiem Nr. 772)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Aizdevuma atmaksas termiņš nepārsniedz 10 gadu, ievērojot saimnieciskās darbības veicēja ražošanas ciklu. Nekustamā īpašuma iegādes, jaunas būves būvniecības, pārbūves, inženiertīklu ierīkošanas, kā arī būves atjaunošanas projektos, ja būvi nepieciešams tehniski vai funkcionāli uzlabot ražošanas vai pakalpojumu sniegšanas vajadzībām, aizdevuma atmaksas termiņš nepārsniedz 15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Aizdevuma maksimālā summa nepārsniedz 250 000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iegādei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apbūvētas un neapbūvētas zemes iegādei, ja tā ir daļa no īstenojamā projekta, – 50 000 </w:t>
      </w:r>
      <w:r w:rsidR="00000000" w:rsidRPr="00000000" w:rsidDel="00000000">
        <w:rPr>
          <w:i w:val="1"/>
          <w:rtl w:val="0"/>
        </w:rPr>
        <w:t xml:space="preserve">euro</w:t>
      </w:r>
      <w:r w:rsidR="00000000" w:rsidRPr="00000000" w:rsidDel="00000000">
        <w:rPr>
          <w:rtl w:val="0"/>
        </w:rPr>
        <w:t xml:space="preserve">, ja aizdevums ir sniegts, izmantojot šo noteikumu </w:t>
      </w:r>
      <w:r w:rsidR="00000000" w:rsidRPr="00000000" w:rsidDel="00000000">
        <w:rPr>
          <w:rtl w:val="0"/>
        </w:rPr>
        <w:t xml:space="preserve">4.1.</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 finansējumu, vai nepārsniedz 10 procentu no kopējās aizdevuma summas, ja aizdevums ir sniegts, izmantojot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veicējs ir tiesīgs saņemt vairākus aizdevumus, ja aizdevuma piešķiršanas brīdī piešķiramā un iepriekš saņemto aizdevumu neatmaksātā kopsumma nepārsniedz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noteikto maksimālo aizdevuma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investīciju aizdevuma summa vai aizdevumu kopsumma (ja aizdevums ir atkārtots) ir lielāka par 7000 </w:t>
      </w:r>
      <w:r w:rsidR="00000000" w:rsidRPr="00000000" w:rsidDel="00000000">
        <w:rPr>
          <w:i w:val="1"/>
          <w:rtl w:val="0"/>
        </w:rPr>
        <w:t xml:space="preserve">euro</w:t>
      </w:r>
      <w:r w:rsidR="00000000" w:rsidRPr="00000000" w:rsidDel="00000000">
        <w:rPr>
          <w:rtl w:val="0"/>
        </w:rPr>
        <w:t xml:space="preserve">, saimnieciskās darbības veicējs nodrošina līdzfinansējumu sava uzņēmējdarbības projekta īstenošanai vismaz 10 procentu apmērā no aizdevuma pieteikumā paredzētās investīciju aizdevuma summas. Saimnieciskās darbības veicējs aizdevuma pieteikumā paredzētās saimnieciskās darbības līdzfinansēšanai izmanto savus resursus vai ārējo finansējumu, kas nav saistīts ar komercdarbības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Subsīdijas ekvivalentu saimnieciskās darbības veicējam aprēķina, faktiski samaksāto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finanšu institūcijas izsniegtajam aizdevuma saņēmēja reitingam un piedāvātajam nodrošinājumam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Piešķirot aizdevumu, vienam vienotam uzņēmumam plānotais </w:t>
      </w:r>
      <w:r w:rsidR="00000000" w:rsidRPr="00000000" w:rsidDel="00000000">
        <w:rPr>
          <w:i w:val="1"/>
          <w:rtl w:val="0"/>
        </w:rPr>
        <w:t xml:space="preserve">de </w:t>
      </w:r>
      <w:r w:rsidR="00000000" w:rsidRPr="00000000" w:rsidDel="00000000">
        <w:rPr>
          <w:i w:val="1"/>
          <w:rtl w:val="0"/>
        </w:rPr>
        <w:t xml:space="preserve">minimis </w:t>
      </w:r>
      <w:r w:rsidR="00000000" w:rsidRPr="00000000" w:rsidDel="00000000">
        <w:rPr>
          <w:rtl w:val="0"/>
        </w:rPr>
        <w:t xml:space="preserve">atbalsts kopā ar iepriekš piešķirto atbalstu nepārsniedz: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 periodā, skaitot no </w:t>
      </w:r>
      <w:r w:rsidR="00000000" w:rsidRPr="00000000" w:rsidDel="00000000">
        <w:rPr>
          <w:i w:val="1"/>
          <w:rtl w:val="0"/>
        </w:rPr>
        <w:t xml:space="preserve">de minimis</w:t>
      </w:r>
      <w:r w:rsidR="00000000" w:rsidRPr="00000000" w:rsidDel="00000000">
        <w:rPr>
          <w:rtl w:val="0"/>
        </w:rPr>
        <w:t xml:space="preserve"> atbalsta piešķiršanas dienas, regulas 2023/2831 3. panta 2. punktā noteikto maksimālo atbalsta  apmēru, ja aizdevumu piešķir saskaņā ar regulu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1408/2013 3. panta 3.a punktā noteikto maksimālo atbalsta  apmēru iepriekš piešķirtajiem atbalstiem pēdējo triju fiskālo gadu periodā, ja aizdevumu piešķir saskaņā ar regulu Nr. 1408/2013;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717/2014 3. panta 2.a punktā noteikto maksimālo atbalsta  apmēru iepriekš piešķirtajiem atbalstiem pēdējo triju fiskālo gadu periodā, ja aizdevumu piešķir saskaņā ar regulu Nr. 717/2014.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aizdevumu, saimnieciskās darbības veicējs finanšu institūcijā iesniedz informāciju par citu plānoto vai saņemto atbalstu par tām pašām attiecināmajām izmaksām vai citu valsts atbalstu tam pašam riska finansējuma pasākumam, norādot atbalsta piešķiršanas datumu, atbalsta sniedzēju, atbalsta pasākumu un plānoto vai piešķirto atbalsta intensitāti un summu. Finanšu institūcija pirms lēmuma pieņemšanas par atbalsta piešķiršanu izskata saimnieciskās darbības veicēja iesniegtos dokumentus un pārliecinās par kumulācijas normu korektu izpildi saskaņā ar šo noteikumu 21.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saimnieciskās darbības veicējs vienlaikus darbojas gan vienā vai vairākās atbalstāmajās nozarēs, gan izslēgtajās nozarēs vai veic neatbalstāmas darbības saskaņā ar attiecīgo regulu, tad: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w:t>
      </w:r>
      <w:r w:rsidR="00000000" w:rsidRPr="00000000" w:rsidDel="00000000">
        <w:rPr>
          <w:i w:val="1"/>
          <w:rtl w:val="0"/>
        </w:rPr>
        <w:t xml:space="preserve">de minimis</w:t>
      </w:r>
      <w:r w:rsidR="00000000" w:rsidRPr="00000000" w:rsidDel="00000000">
        <w:rPr>
          <w:rtl w:val="0"/>
        </w:rPr>
        <w:t xml:space="preserve"> atbalstu, saimnieciskās darbības veicējs, kas darbojas šo noteikumu </w:t>
      </w:r>
      <w:r w:rsidR="00000000" w:rsidRPr="00000000" w:rsidDel="00000000">
        <w:rPr>
          <w:rtl w:val="0"/>
        </w:rPr>
        <w:t xml:space="preserve">11.1.</w:t>
      </w:r>
      <w:r w:rsidR="00000000" w:rsidRPr="00000000" w:rsidDel="00000000">
        <w:rPr>
          <w:rtl w:val="0"/>
        </w:rPr>
        <w:t xml:space="preserve">  apakšpunktā minētajās nozarēs, nodrošina nozaru darbības vai uzskaites nodalīšanu, lai saskaņā ar regulas 2023/2831 1. panta 2. punktu darbības izslēgtajās nozarēs negūtu labumu no </w:t>
      </w:r>
      <w:r w:rsidR="00000000" w:rsidRPr="00000000" w:rsidDel="00000000">
        <w:rPr>
          <w:i w:val="1"/>
          <w:rtl w:val="0"/>
        </w:rPr>
        <w:t xml:space="preserve">de minimis</w:t>
      </w:r>
      <w:r w:rsidR="00000000" w:rsidRPr="00000000" w:rsidDel="00000000">
        <w:rPr>
          <w:rtl w:val="0"/>
        </w:rPr>
        <w:t xml:space="preserve"> atbalsta, ko piešķir saskaņā ar šiem noteikumiem. Ja saimnieciskās darbības veicējs vienlaikus darbojas vienā vai vairākās nozarēs, kas minētas šo noteikumu </w:t>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11.10.</w:t>
      </w:r>
      <w:r w:rsidR="00000000" w:rsidRPr="00000000" w:rsidDel="00000000">
        <w:rPr>
          <w:rtl w:val="0"/>
        </w:rPr>
        <w:t xml:space="preserve">, </w:t>
      </w:r>
      <w:r w:rsidR="00000000" w:rsidRPr="00000000" w:rsidDel="00000000">
        <w:rPr>
          <w:rtl w:val="0"/>
        </w:rPr>
        <w:t xml:space="preserve">11.11.</w:t>
      </w:r>
      <w:r w:rsidR="00000000" w:rsidRPr="00000000" w:rsidDel="00000000">
        <w:rPr>
          <w:rtl w:val="0"/>
        </w:rPr>
        <w:t xml:space="preserve">, </w:t>
      </w:r>
      <w:r w:rsidR="00000000" w:rsidRPr="00000000" w:rsidDel="00000000">
        <w:rPr>
          <w:rtl w:val="0"/>
        </w:rPr>
        <w:t xml:space="preserve">11.12.</w:t>
      </w:r>
      <w:r w:rsidR="00000000" w:rsidRPr="00000000" w:rsidDel="00000000">
        <w:rPr>
          <w:rtl w:val="0"/>
        </w:rPr>
        <w:t xml:space="preserve">, </w:t>
      </w:r>
      <w:r w:rsidR="00000000" w:rsidRPr="00000000" w:rsidDel="00000000">
        <w:rPr>
          <w:rtl w:val="0"/>
        </w:rPr>
        <w:t xml:space="preserve">11.13.</w:t>
      </w:r>
      <w:r w:rsidR="00000000" w:rsidRPr="00000000" w:rsidDel="00000000">
        <w:rPr>
          <w:rtl w:val="0"/>
        </w:rPr>
        <w:t xml:space="preserve"> un </w:t>
      </w:r>
      <w:r w:rsidR="00000000" w:rsidRPr="00000000" w:rsidDel="00000000">
        <w:rPr>
          <w:rtl w:val="0"/>
        </w:rPr>
        <w:t xml:space="preserve">11.15.</w:t>
      </w:r>
      <w:r w:rsidR="00000000" w:rsidRPr="00000000" w:rsidDel="00000000">
        <w:rPr>
          <w:rtl w:val="0"/>
        </w:rPr>
        <w:t xml:space="preserve"> apakšpunktā, </w:t>
      </w:r>
      <w:r w:rsidR="00000000" w:rsidRPr="00000000" w:rsidDel="00000000">
        <w:rPr>
          <w:i w:val="1"/>
          <w:rtl w:val="0"/>
        </w:rPr>
        <w:t xml:space="preserve">de minimis</w:t>
      </w:r>
      <w:r w:rsidR="00000000" w:rsidRPr="00000000" w:rsidDel="00000000">
        <w:rPr>
          <w:rtl w:val="0"/>
        </w:rPr>
        <w:t xml:space="preserve"> atbalstu piešķir tikai tad, ja tas nodrošina šo nozaru darbību vai uzskaites nodalīšanu, lai darbības izslēgtajās nozarēs negūtu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1408/2013</w:t>
      </w:r>
      <w:r w:rsidR="00000000" w:rsidRPr="00000000" w:rsidDel="00000000">
        <w:rPr>
          <w:rtl w:val="0"/>
        </w:rPr>
        <w:t xml:space="preserve">, tas nodrošina darbību vai izmaksu nodalīšanu atbilstoši regulas Nr.  </w:t>
      </w:r>
      <w:r w:rsidR="00000000" w:rsidRPr="00000000" w:rsidDel="00000000">
        <w:rPr>
          <w:rtl w:val="0"/>
        </w:rPr>
        <w:t xml:space="preserve">1408/2013</w:t>
      </w:r>
      <w:r w:rsidR="00000000" w:rsidRPr="00000000" w:rsidDel="00000000">
        <w:rPr>
          <w:rtl w:val="0"/>
        </w:rPr>
        <w:t xml:space="preserve"> 1.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717/2014</w:t>
      </w:r>
      <w:r w:rsidR="00000000" w:rsidRPr="00000000" w:rsidDel="00000000">
        <w:rPr>
          <w:rtl w:val="0"/>
        </w:rPr>
        <w:t xml:space="preserve">, tas nodrošina darbību vai izmaksu nodalīšanu atbilstoši regulas Nr.  </w:t>
      </w:r>
      <w:r w:rsidR="00000000" w:rsidRPr="00000000" w:rsidDel="00000000">
        <w:rPr>
          <w:rtl w:val="0"/>
        </w:rPr>
        <w:t xml:space="preserve">717/2014</w:t>
      </w:r>
      <w:r w:rsidR="00000000" w:rsidRPr="00000000" w:rsidDel="00000000">
        <w:rPr>
          <w:rtl w:val="0"/>
        </w:rPr>
        <w:t xml:space="preserve"> 1. panta 2. un 3.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Atbalstu uzskaita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Saskaņā ar regulas 2023/2831 5. panta 1., 2. un 3. punktu, regulas Nr. 1408/2013 5. panta 1. un 2. punktu un regulas Nr. 717/2014 5. panta 1. un 2.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attiecīgi līdz regulas 2023/2831 3. panta 2. punktā, regulas Nr. 1408/2013 3. panta 3.a punktā un regulas Nr. 717/2014 3. panta 2.a punktā noteiktajam robežlielumam vai ar citu valsts atbalstu, tai skaitā par tām pašām attiecināmajām izmaksām, vai ar citu valsts atbalstu tam pašam riska finansējuma pasākumam, ja netiek pārsniegta maksimālā atbalsta intensitāte vai atbalsta summa, kāda noteikta valsts atbalsta programmā vai Eiropas Komisijas lēmumā.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šajos noteikumos minētajos apakšpasākumos drīkst kumulēt ar citu investīciju atbalstu attiecībā uz vienām un tām pašām attiecināmajām izmaksām, ja netiek pārsniegta maksimālā atbalsta intensitāte par vienām un tām pašām attiecināmajām izmaksām – 50 procentu no attiecināmo izmaksu apmēra, ievērojot regulas Nr.  </w:t>
      </w:r>
      <w:r w:rsidR="00000000" w:rsidRPr="00000000" w:rsidDel="00000000">
        <w:rPr>
          <w:rtl w:val="0"/>
        </w:rPr>
        <w:t xml:space="preserve">1305/2013</w:t>
      </w:r>
      <w:r w:rsidR="00000000" w:rsidRPr="00000000" w:rsidDel="00000000">
        <w:rPr>
          <w:rtl w:val="0"/>
        </w:rPr>
        <w:t xml:space="preserve"> II pielikumā noteiktās atbalsta likmes.  Atbilstoši regulas Nr.  </w:t>
      </w:r>
      <w:r w:rsidR="00000000" w:rsidRPr="00000000" w:rsidDel="00000000">
        <w:rPr>
          <w:rtl w:val="0"/>
        </w:rPr>
        <w:t xml:space="preserve">1305/2013</w:t>
      </w:r>
      <w:r w:rsidR="00000000" w:rsidRPr="00000000" w:rsidDel="00000000">
        <w:rPr>
          <w:rtl w:val="0"/>
        </w:rPr>
        <w:t xml:space="preserve">  17. panta 3. punktam maksimālo atbalsta intensitāti var palielināt par 20 procentiem, piešķirot atbalstu gados jauniem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aizdevumu piešķir saskaņā ar regulu 2023/2831, regulu Nr. 1408/2013 vai regulu Nr. 717/2014, atbalsta saņēmējs datus par individuālo piešķirto </w:t>
      </w:r>
      <w:r w:rsidR="00000000" w:rsidRPr="00000000" w:rsidDel="00000000">
        <w:rPr>
          <w:i w:val="1"/>
          <w:rtl w:val="0"/>
        </w:rPr>
        <w:t xml:space="preserve">de minimis</w:t>
      </w:r>
      <w:r w:rsidR="00000000" w:rsidRPr="00000000" w:rsidDel="00000000">
        <w:rPr>
          <w:rtl w:val="0"/>
        </w:rPr>
        <w:t xml:space="preserve"> atbalstu glabā 10 fiskālos gadus, sākot no atbalsta piešķiršanas dienas, savukārt finanšu institūcija datus par </w:t>
      </w:r>
      <w:r w:rsidR="00000000" w:rsidRPr="00000000" w:rsidDel="00000000">
        <w:rPr>
          <w:i w:val="1"/>
          <w:rtl w:val="0"/>
        </w:rPr>
        <w:t xml:space="preserve">de minimis</w:t>
      </w:r>
      <w:r w:rsidR="00000000" w:rsidRPr="00000000" w:rsidDel="00000000">
        <w:rPr>
          <w:rtl w:val="0"/>
        </w:rPr>
        <w:t xml:space="preserve"> atbalsta shēmu glabā 10 fiskālos gadus, sākot no dienas, kurā saskaņā ar aizdevumu programmu piešķirts pēdējais individuālais atbalsts. Ja aizdevumu piešķir saskaņā ar regulu Nr. 1305/2013, datus par individuāli piešķirto atbalstu glabā 10 fiskālos gadus, sākot no atbalsta piešķiršanas dienas, savukārt finanšu institūcija datus par piešķirto atbalstu glabā 10 fiskālos gadus, sākot no dienas, kurā saskaņā ar aizdevumu programmu piešķirts pēdējais individuālais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9.</w:t>
      </w:r>
      <w:r w:rsidR="00000000" w:rsidRPr="00000000" w:rsidDel="00000000">
        <w:rPr>
          <w:rtl w:val="0"/>
        </w:rPr>
        <w:t xml:space="preserve"> punktā minētā nosacījuma ievērošanu, saimnieciskās darbības veicēja apvienošanas, iegādes vai sadalīšanas gadījumā atbalsta uzskaitē ņem vērā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apvienojas vai notiek iegādes darījums, ņem vērā katram pievienotajam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tiek sadalīts, pirms sadalīšanas piešķirto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no šā atbalsta guva labumu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bet, ja tas nav iespējams, tad to dara proporcionāli, pamatojoties uz jaunizveidoto saimnieciskās darbības veicēju pašu kapitāla bilances vērtību sadales faktiskajā datumā.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pārkāptas regulas 2023/2831, regulas Nr. 1408/2013 vai regulas Nr. 717/2014 prasības, finanšu institūcija atbalsta saņēmējam uzliek par pienākumu atmaksāt finanšu institūcijai nelikumīgo aizdevumu programmā saņemto komercdarbības atbalstu. Nelikumīgo komercdarbības atbalstu atmaksā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Reizi ceturksnī finanšu institūcija savā tīmekļvietnē ievieto informāciju par aizdevuma saņēmēju, aizdevuma veidu, aizdevuma summu un izsniegšanas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Finanšu institūcija, nodrošinot atsevišķu lauksaimniecībai, lauku attīstībai un zivsaimniecības attīstībai sniegtā atbalsta finanšu līdzekļu uzskaiti,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finansējumu nodala kā atsevišķu finansējuma daļu saskaņā ar Eiropas Parlamenta un Padomes 2013. gada 17. decembra Regulas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38. panta 6.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Zemkopības ministrija un finanšu institūcija slēdz līgumu par aizdevumu programmas ieviešanu un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Finanšu institūcija lēmumu par aizdevuma piešķiršanu pieņem triju nedēļu laikā pēc iesnieguma saņemšanas. Lēmuma pieņemšanas datums uzskatāms par </w:t>
      </w:r>
      <w:r w:rsidR="00000000" w:rsidRPr="00000000" w:rsidDel="00000000">
        <w:rPr>
          <w:i w:val="1"/>
          <w:rtl w:val="0"/>
        </w:rPr>
        <w:t xml:space="preserve">de minimis</w:t>
      </w:r>
      <w:r w:rsidR="00000000" w:rsidRPr="00000000" w:rsidDel="00000000">
        <w:rPr>
          <w:rtl w:val="0"/>
        </w:rPr>
        <w:t xml:space="preserve"> atbalsta piešķiršanas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atbilstoši šiem noteikumiem piešķir, ievērojot regulas Nr. 1408/2013 7. panta 4. punktā un 8. pantā, regulas 2023/2831 7. panta 3. punktā un 8. pantā vai regulas Nr. 717/2014 7. panta 4. punktā un 8. pantā noteiktā piemērošanas termiņa beigas.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Finanšu institūcija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informācijas izvērtēšanai ir tiesīga bez maksas saņemt informāciju no Zemkopības ministrijas, Lauku atbalsta dienesta un Lauksaimniecības datu centra tādā apjomā, kāds nepieciešams aizdevuma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finanšu institūcija aizdevumu piešķir, izmantojot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finansējumu, tad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minētie izdevumi ir attiecināmi līdz 2025.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24-TA-417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24-TA-417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noteikumu_konsolidētā_versija_24-TA-417.docx</dc:title>
</cp:coreProperties>
</file>

<file path=docProps/custom.xml><?xml version="1.0" encoding="utf-8"?>
<Properties xmlns="http://schemas.openxmlformats.org/officeDocument/2006/custom-properties" xmlns:vt="http://schemas.openxmlformats.org/officeDocument/2006/docPropsVTypes"/>
</file>