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Pievienotās vērtības nodokļa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Pievienotās vērtības nodokļa likumā (Latvijas Vēstnesis, 2012, 197.nr.; 2013, 27., 194., 232., 237.nr.; 2014, 123.nr.; 2015, 42., 248., 251.nr.; 2016, 120., 241.nr.; 2017, 90., 156., 242.nr.; 2019, 118., 132., 248A nr.; 2020, 204., 240.A nr.; 2021, 5.A, 234.A, 246. nr.; 2022, 36.A nr.) šādus grozījumus:</w:t>
      </w:r>
      <w:r>
        <w:br/>
      </w:r>
      <w:r w:rsidR="00000000" w:rsidRPr="00000000" w:rsidDel="00000000">
        <w:rPr>
          <w:rStyle w:val="paragraph"/>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Likums nosaka pienākumu maksājumu pakalpojumu sniedzējiem sniegt informāciju Valsts ieņēmumu dienestam par pārrobežu maksājumu pakalpojumiem un pārrobežu maksājumu pakalpojumu saņēmējiem ar mērķi apkarot pārrobežu krāpšanu nodokļa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146.pantu ar vienpadsmito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 Valsts ieņēmumu dienestam ir tiesības piemērot maksājumu pakalpojumu sniedzējam, kurš minēts 147.panta pirmajā daļā, soda naudu līdz 14 000 </w:t>
      </w:r>
      <w:r w:rsidR="00000000" w:rsidRPr="00000000" w:rsidDel="00000000">
        <w:rPr>
          <w:i w:val="1"/>
          <w:rtl w:val="0"/>
        </w:rPr>
        <w:t xml:space="preserve">euro</w:t>
      </w:r>
      <w:r w:rsidR="00000000" w:rsidRPr="00000000" w:rsidDel="00000000">
        <w:rPr>
          <w:rtl w:val="0"/>
        </w:rPr>
        <w:t xml:space="preserve">, ja izpildoties informācijas sniegšanas nosacījumiem, maksājumu pakalpojumu sniedzējs normatīvajos aktos noteiktā kārtībā un termiņā: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nav iesniedzis, iesniedzis novēloti vai atkārtoti nav iesniedzis datus;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atkārtoti ir sniedzis nekorektus (kļūdainus vai nepareizus) vai nepilnīgus datus, nav iesniedzis labotus datus pēc paziņojuma par datu neatbilstību."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likumu ar jaunu XIX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XIX nodaļa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Citi pienākumi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147.pants. Pienākums veikt uzskaiti, saglabāt un sniegt informāciju par pārrobežu maksājumu pakalpojumiem un pārrobežu maksājumu pakalpojumu saņēmējiem ar mērķi apkarot pārrobežu krāpšanu nodokļa jomā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Maksājumu pakalpojumu sniedzējam, kurš noteikts Maksājumu pakalpojumu un elektroniskās naudas likuma 2.panta otrās daļas 1., 2., 4., 7. un 8.punktā, ir pienākums veikt un saglabāt detalizētu uzskaiti par pārrobežu maksājumu pakalpojumiem un pārrobežu maksājumu pakalpojumu saņēmējiem.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panta pirmajā daļā minētajiem maksājumu pakalpojumu sniedzējiem ir pienākums informāciju par maksājumu saņēmēju un maksājumu uzskaiti attiecībā uz pārrobežu maksājumu pakalpojumiem sniegt Valsts ieņēmumu dienestam, ja kalendārā ceturkšņa laikā maksājumu pakalpojumu sniedzējs vienam un tam pašam maksājuma saņēmējam sniedz maksājumu pakalpojumus tādā apmērā, kas atbilst vairāk nekā 25 pārrobežu maksājumiem.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Šā panta izpratnē maksājumu uzskata par pārrobežu maksājumu tajos gadījumos, kad maksātājs atrodas vienā Eiropas Savienības dalībvalstī un maksājuma saņēmējs atrodas citā Eiropas Savienības dalībvalstī, trešā valstī vai teritorijā.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Ministru kabinets nosaka nosacījumus, kuriem iestājoties ir sniedzama informācija Valsts ieņēmumu dienestam par pārrobežu maksājumu pakalpojumiem un pārrobežu maksājumu pakalpojumu saņēmējiem, sniedzamās informācijas struktūru un saturu, lietoto terminu skaidrojumu, kārtību, kādā aprēķina pārrobežu maksājumu skaitu, veic to uzskaiti un tajā ietvertās informācijas saturu, kā arī kārtību, kādā minētā informācija tiek uzglabāta un sniegta Valsts ieņēmumu dienestam."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pārejas noteikumus ar 45.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Ministru kabinets līdz 2023.gada 31.decembrim izdod šā likuma 147. panta ceturtajā daļā minētos noteikumus."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Informatīvajā atsaucē uz Eiropas Savienības direktīvām: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Padomes 2020.gada 18.februāra direktīvas (ES) 2020/284, ar ko groza Direktīvu 2006/112/EK attiecībā uz konkrētu prasību ieviešanu maksājumu pakalpojumu sniedzējiem."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2024.gada 1.janvārī.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22-TA-3196</w:t>
    </w:r>
    <w:r>
      <w:br/>
    </w:r>
    <w:r w:rsidR="00000000" w:rsidRPr="00000000" w:rsidDel="00000000">
      <w:rPr>
        <w:rtl w:val="0"/>
      </w:rPr>
      <w:t xml:space="preserve">Izdrukāts 29.07.2026. 21.37 - 1.0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22-TA-3196</w:t>
    </w:r>
    <w:r>
      <w:br/>
    </w:r>
    <w:r w:rsidR="00000000" w:rsidRPr="00000000" w:rsidDel="00000000">
      <w:rPr>
        <w:rtl w:val="0"/>
      </w:rPr>
      <w:t xml:space="preserve">Izdrukāts 29.07.2026. 21.37 - 1.0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likumprojekts_(grozījumi)_22-TA-3196.docx</dc:title>
</cp:coreProperties>
</file>

<file path=docProps/custom.xml><?xml version="1.0" encoding="utf-8"?>
<Properties xmlns="http://schemas.openxmlformats.org/officeDocument/2006/custom-properties" xmlns:vt="http://schemas.openxmlformats.org/officeDocument/2006/docPropsVTypes"/>
</file>