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uzraudzības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iesaistītās institūcijas, to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nodrošināt profesionālās rehabilitācijas pakalpojuma sniegšanu personām ar funkcionāliem traucējumiem un izveidot kompetenču attīstības centru, lai nodrošinātu mācības neformālajiem aprūpētājiem darbam ar personām ar funkcionāliem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neformālie aprūpētāji un Sociālās integrācijas valsts aģentūras (turpmāk – aģentūra) speciālisti, kuri nodrošina neformālo aprūpētāju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ietvaros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martam – pieņemts profesionālās rehabilitācijas pakalpojuma apraksts;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martam – ēku infrastruktūras pielāgošana, tostarp, vides piekļūstamības un energoefektivitātes veicināšana, kā arī tehniskā un materiālā aprīkojuma uzlabošana;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 ir izveidots un apstiprināts jauns sociālās un profesionālās rehabilitācijas pakalpojumu standarts, lai veicinātu cilvēku ar funkcionāliem traucējumiem drošumspēju;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līdz 2023. gada 30. jūnijam ekspertu grupa ir izstrādājusi jaunu metodiku saistībā ar kompetenču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 līdz 2026. gada 30.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primārās enerģijas patēriņa ietaupījums;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vai apmācības dalībnieku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Atskaites punktu, uzraudzības rādītāja un kopējo rādītāju sasniegšanu apliecina šāds dokumentu un informācijas kopums, kas iesniegts Kohēzijas politikas fondu vadības informācijas sistēmā (turpmāk – vadības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konsultatīvās padomes (turpmāk – padome) pieņemtā un aģentūras apstiprinātā profesionālās rehabilitācijas pakalpojuma apraksts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izraksts no profesionālās rehabilitācijas pakalpojuma apraksta attiecīgajām daļām;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apliecinājums (kopija) par darbu pabeigšanu divās ēkās ar uzlabotu infrastruktūru un tehnisko un materiālo aprīkojumu, kas izdots saskaņā ar Latvijas Republikas normatīvo regulējumu;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apraksts par veiktajiem infrastruktūras pielāgošanas darbiem  un to veidiem un piegādāto tehnisko un materiālo aprīkojumu;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novērtēšanas sertifikāti pirms un pēc aģentūras ēku atjaunošanas, pārbūves vai pielāgošanas, lai palielinātu ēku energoefektivitāti, veicot fasādes, sienu, jumta un stāvu siltināšanas darbus;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4.1.3.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padomes pieņemtā un aģentūras apstiprinātā profesionālās rehabilitācijas pakalpojuma standarts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kopijas, kas pamato kompetenču attīstības programmas (metodika profesionāļu kompetenču attīstībai darbam ar neformālajiem aprūpētājiem un kompetenču attīstības mācības programmas (moduļi) neformālajiem aprūpētājiem darbam ar personām ar funkcionāliem traucējumiem) izstrādi;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padomes lēmuma protokols (kopija), ar kuru ir apstiprināti izmēģinājuma projekta rezultāti un pieņemti pakalpojumi pēc to aprobācijas;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uzraudzības rādītāja sasniegšanai – aģentūras padomes lēmuma protokols (kopija), ar kuru pieņemta izstrādātā metodika, lai apmācītu  neformālos aprūpētājus darbam ar personām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minētā kopējā rādītāja izpildi apliecina šo noteikumu </w:t>
      </w:r>
      <w:r w:rsidR="00000000" w:rsidRPr="00000000" w:rsidDel="00000000">
        <w:rPr>
          <w:rtl w:val="0"/>
        </w:rPr>
        <w:t xml:space="preserve">5.2.3. </w:t>
      </w:r>
      <w:r w:rsidR="00000000" w:rsidRPr="00000000" w:rsidDel="00000000">
        <w:rPr>
          <w:rtl w:val="0"/>
        </w:rPr>
        <w:t xml:space="preserve">apakšpunktā</w:t>
      </w:r>
      <w:r w:rsidR="00000000" w:rsidRPr="00000000" w:rsidDel="00000000">
        <w:rPr>
          <w:rtl w:val="0"/>
        </w:rPr>
        <w:t xml:space="preserve"> minētā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4.3.2. </w:t>
      </w:r>
      <w:r w:rsidR="00000000" w:rsidRPr="00000000" w:rsidDel="00000000">
        <w:rPr>
          <w:rtl w:val="0"/>
        </w:rPr>
        <w:t xml:space="preserve">apakšpunktā</w:t>
      </w:r>
      <w:r w:rsidR="00000000" w:rsidRPr="00000000" w:rsidDel="00000000">
        <w:rPr>
          <w:rtl w:val="0"/>
        </w:rPr>
        <w:t xml:space="preserve"> minētā kopējā rādītāja izpildi apliecina finansējuma saņēmēja anonimizēts šo noteikumu </w:t>
      </w:r>
      <w:r w:rsidR="00000000" w:rsidRPr="00000000" w:rsidDel="00000000">
        <w:rPr>
          <w:rtl w:val="0"/>
        </w:rPr>
        <w:t xml:space="preserve">10.1.3.</w:t>
      </w:r>
      <w:r w:rsidR="00000000" w:rsidRPr="00000000" w:rsidDel="00000000">
        <w:rPr>
          <w:rtl w:val="0"/>
        </w:rPr>
        <w:t xml:space="preserve"> un </w:t>
      </w:r>
      <w:r w:rsidR="00000000" w:rsidRPr="00000000" w:rsidDel="00000000">
        <w:rPr>
          <w:rtl w:val="0"/>
        </w:rPr>
        <w:t xml:space="preserve">10.2.6. </w:t>
      </w:r>
      <w:r w:rsidR="00000000" w:rsidRPr="00000000" w:rsidDel="00000000">
        <w:rPr>
          <w:rtl w:val="0"/>
        </w:rPr>
        <w:t xml:space="preserve">apakšpunktā</w:t>
      </w:r>
      <w:r w:rsidR="00000000" w:rsidRPr="00000000" w:rsidDel="00000000">
        <w:rPr>
          <w:rtl w:val="0"/>
        </w:rPr>
        <w:t xml:space="preserve"> minētā izmēģinājuma projekta dalībnieku saraksts, kuri piedalījušies izglītības vai mācību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Atveseļošanas fonda finansējums ir 6 500 000</w:t>
      </w:r>
      <w:r w:rsidR="00000000" w:rsidRPr="00000000" w:rsidDel="00000000">
        <w:rPr>
          <w:i w:val="1"/>
          <w:rtl w:val="0"/>
        </w:rPr>
        <w:t xml:space="preserve"> euro.</w:t>
      </w:r>
      <w:r w:rsidR="00000000" w:rsidRPr="00000000" w:rsidDel="00000000">
        <w:rPr>
          <w:rtl w:val="0"/>
        </w:rPr>
        <w:t xml:space="preserve"> Papildus investīcijas finansējumu veido valsts budžeta finansējums pievienotās vērtības nodokļa segšanai indikatīvi 1 255 262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aģentūra – valsts pārvaldes iestāde, kas veicina personu ar invaliditāti un personu ar funkcionāliem traucējumiem integrāciju sabiedrībā un darba tirgū. Investīcijas ietvaros aģentūra īsteno projektu, balstoties uz nozares ministrijas izdotu pārvaldes lēmumu.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projekta īstenošanai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rehabilitācijas pakalpojuma sistēmas pilnveide: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Dubultu prospektā 71, Jūrmalā, pirmā un centrālā korpusa pārbūve un atjaunošana, tai skaitā projektēšana, būvekspertīze, būvuzraudzība, autoruzraudzība;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rehabilitācijas pakalpojumu apraksta izstrāde;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rehabilitācijas pakalpojuma sniegšanas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rehabilitācijas pakalpojuma sniegšanas izmēģinājuma projekta rezultātu novērtēšana un profesionālās rehabilitācijas pakalpojuma standarta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centra izveide un darbības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Slokas ielā 61, Jūrmalā, pirmā korpusa atjaunošana un pārbūve, tai skaitā projektēšana, būvekspertīze, būvuzraudzība, autoruzraudzība;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tehnoloģiskā aprīkojuma un materiāli tehnisko līdzekļu iegāde kompetenču centra telpu, tai skaitā universālā dizaina demonstrāciju telpas, iekārtošanai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mikroautobusa iegāde un aprīkošana ar tehnoloģijām un materiāltehniskajiem līdzekļiem darbam ar personām ar funkcionāliem traucējumiem mobilās darba stacijas izveidei neformālo aprūpētāju mācību nodrošināšanai reģionos;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metodikas un kompetenču attīstības programmas (moduļu) izstrāde, lai apmācītu  neformālos aprūpētājus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aģentūras speciālistu apmācības, kuri nodrošina neformālo aprūpētāju mācības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rezultātu novērtēšana un metodikas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projektā var paredzēt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ja tās nav iekļautas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normatīvajos aktos noteiktajā apmērā finansējuma saņēmēja projekta vadības un īstenošanas personālam, ja personāls ir nodarbināts normālu darba laiku. Ja personāls ir nodarbināts nepilnu darba laiku, veselības apdrošināšanas izmaksas nosakāmas atbilstoši nepilna darba laika noslodzei. Veselības apdrošināšanas izmaksas ir attiecināmas tikai laikposmā, kad personāls ir nodarbināts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w:t>
      </w:r>
      <w:r w:rsidR="00000000" w:rsidRPr="00000000" w:rsidDel="00000000">
        <w:rPr>
          <w:rtl w:val="0"/>
        </w:rPr>
        <w:t xml:space="preserve">10.1.4.</w:t>
      </w:r>
      <w:r w:rsidR="00000000" w:rsidRPr="00000000" w:rsidDel="00000000">
        <w:rPr>
          <w:rtl w:val="0"/>
        </w:rPr>
        <w:t xml:space="preserve">, </w:t>
      </w:r>
      <w:r w:rsidR="00000000" w:rsidRPr="00000000" w:rsidDel="00000000">
        <w:rPr>
          <w:rtl w:val="0"/>
        </w:rPr>
        <w:t xml:space="preserve">10.2.1.</w:t>
      </w:r>
      <w:r w:rsidR="00000000" w:rsidRPr="00000000" w:rsidDel="00000000">
        <w:rPr>
          <w:rtl w:val="0"/>
        </w:rPr>
        <w:t xml:space="preserve">, </w:t>
      </w:r>
      <w:r w:rsidR="00000000" w:rsidRPr="00000000" w:rsidDel="00000000">
        <w:rPr>
          <w:rtl w:val="0"/>
        </w:rPr>
        <w:t xml:space="preserve">10.2.2.</w:t>
      </w:r>
      <w:r w:rsidR="00000000" w:rsidRPr="00000000" w:rsidDel="00000000">
        <w:rPr>
          <w:rtl w:val="0"/>
        </w:rPr>
        <w:t xml:space="preserve">, </w:t>
      </w:r>
      <w:r w:rsidR="00000000" w:rsidRPr="00000000" w:rsidDel="00000000">
        <w:rPr>
          <w:rtl w:val="0"/>
        </w:rPr>
        <w:t xml:space="preserve">10.2.3.</w:t>
      </w:r>
      <w:r w:rsidR="00000000" w:rsidRPr="00000000" w:rsidDel="00000000">
        <w:rPr>
          <w:rtl w:val="0"/>
        </w:rPr>
        <w:t xml:space="preserve">,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 </w:t>
      </w:r>
      <w:r w:rsidR="00000000" w:rsidRPr="00000000" w:rsidDel="00000000">
        <w:rPr>
          <w:rtl w:val="0"/>
        </w:rPr>
        <w:t xml:space="preserve">apakšpunktā</w:t>
      </w:r>
      <w:r w:rsidR="00000000" w:rsidRPr="00000000" w:rsidDel="00000000">
        <w:rPr>
          <w:rtl w:val="0"/>
        </w:rPr>
        <w:t xml:space="preserve"> minēto atbalstāmo darbību īstenošanai, kā arī šo noteikumu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atbalstāmo darbību īstenošanai tajos gadījumos, kad nepieciešams piesaistīt pakalpojuma 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minētā profesionālās rehabilitācijas pakalpojuma sniegšanas izmēģinājuma projekta īstenošanas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10.2.6. </w:t>
      </w:r>
      <w:r w:rsidR="00000000" w:rsidRPr="00000000" w:rsidDel="00000000">
        <w:rPr>
          <w:rtl w:val="0"/>
        </w:rPr>
        <w:t xml:space="preserve">apakšpunktā</w:t>
      </w:r>
      <w:r w:rsidR="00000000" w:rsidRPr="00000000" w:rsidDel="00000000">
        <w:rPr>
          <w:rtl w:val="0"/>
        </w:rPr>
        <w:t xml:space="preserve"> minētās kompetenču attīstības programmas (moduļu) izmēģinājuma projekta ēdināšanas un izmitināšanas pakalpojuma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projekta ietvaros izmaksas ir attiecināmas no Atveseļošanas fonda finansējuma, ja tās ir tieši saistītas 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atskaites punktu, uzraudzības rādītāja un kopējo rādītāju sasniegšanu,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atbalstāmo darbību īstenošanu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izmaksu pozīcijām un ir radušās, sākot ar 2022. gada 1. janvāri.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projekta ietvaros Atveseļošanas fonda finansējums nesedz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atbalstāmo darbību izmaksas, kuru īstenošana pabeigta līdz 2021.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pievienotās vērtības nodokļa izmaksas. Šīs izmaksas ir iekļaujamas Atveseļošanas fonda finansētajā projektā, un tās finansējuma saņēmējs sedz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Aģentūras padome, kuras sastāvā ir valsts un pašvaldību, nevalstisko organizāciju un personu ar invaliditāti intereses pārstāvošo organizāciju pārstāvji, saskaņo: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profesionālās rehabilitācijas pakalpojuma aprakstu un šo noteikumu </w:t>
      </w:r>
      <w:r w:rsidR="00000000" w:rsidRPr="00000000" w:rsidDel="00000000">
        <w:rPr>
          <w:rtl w:val="0"/>
        </w:rPr>
        <w:t xml:space="preserve">10.1.4. </w:t>
      </w:r>
      <w:r w:rsidR="00000000" w:rsidRPr="00000000" w:rsidDel="00000000">
        <w:rPr>
          <w:rtl w:val="0"/>
        </w:rPr>
        <w:t xml:space="preserve">apakšpunktā</w:t>
      </w:r>
      <w:r w:rsidR="00000000" w:rsidRPr="00000000" w:rsidDel="00000000">
        <w:rPr>
          <w:rtl w:val="0"/>
        </w:rPr>
        <w:t xml:space="preserve"> minēto profesionālās rehabilitācijas pakalpojumu standartu;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 </w:t>
      </w:r>
      <w:r w:rsidR="00000000" w:rsidRPr="00000000" w:rsidDel="00000000">
        <w:rPr>
          <w:rtl w:val="0"/>
        </w:rPr>
        <w:t xml:space="preserve">apakšpunktā</w:t>
      </w:r>
      <w:r w:rsidR="00000000" w:rsidRPr="00000000" w:rsidDel="00000000">
        <w:rPr>
          <w:rtl w:val="0"/>
        </w:rPr>
        <w:t xml:space="preserve"> minēto metodiku un kompetenču attīstības programmu (moduļus);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10.1.4.</w:t>
      </w:r>
      <w:r w:rsidR="00000000" w:rsidRPr="00000000" w:rsidDel="00000000">
        <w:rPr>
          <w:rtl w:val="0"/>
        </w:rPr>
        <w:t xml:space="preserve"> un </w:t>
      </w:r>
      <w:r w:rsidR="00000000" w:rsidRPr="00000000" w:rsidDel="00000000">
        <w:rPr>
          <w:rtl w:val="0"/>
        </w:rPr>
        <w:t xml:space="preserve">10.2.7. </w:t>
      </w:r>
      <w:r w:rsidR="00000000" w:rsidRPr="00000000" w:rsidDel="00000000">
        <w:rPr>
          <w:rtl w:val="0"/>
        </w:rPr>
        <w:t xml:space="preserve">apakšpunktā</w:t>
      </w:r>
      <w:r w:rsidR="00000000" w:rsidRPr="00000000" w:rsidDel="00000000">
        <w:rPr>
          <w:rtl w:val="0"/>
        </w:rPr>
        <w:t xml:space="preserve"> minēto izmēģinājuma projektu rezultātus.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īstenojot iepirkumu procedūru, nodrošina ēkas Dubultu prospektā 71, Jūrmalā, pirmā un centrālā korpusa zibens aizsardzības sistēmas izbūvi un energoefektivitātes paaugstināšanas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īstenojot iepirkuma procedūru, nodrošina ēkas Slokas ielā 61, Jūrmalā, pirmā korpusa ventilācijas sistēmas, zibens aizsardzības, ugunsdrošības un balss trauksmes izziņošanas sistēmas atjaunošanas, vides piekļūstamības un energoefektivitātes paaugstināšanas pasākumus, kā arī ēkai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minētās atbalstāmās darbības īstenošanai ieguldījumus infrastruktūrā finansējuma saņēmējs veic nekustamajā īpašumā, kas nostiprināts Valsts vienotajā Zemesgrāmatā uz valsts vārda nozares ministrijas personā un kas nodots lietošanā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 </w:t>
      </w:r>
      <w:r w:rsidR="00000000" w:rsidRPr="00000000" w:rsidDel="00000000">
        <w:rPr>
          <w:rtl w:val="0"/>
        </w:rPr>
        <w:t xml:space="preserve">apakšpunktā</w:t>
      </w:r>
      <w:r w:rsidR="00000000" w:rsidRPr="00000000" w:rsidDel="00000000">
        <w:rPr>
          <w:rtl w:val="0"/>
        </w:rPr>
        <w:t xml:space="preserve"> minētās atbalstāmās darbības ietvaros finansējuma saņēmējs, piesaistot nozares ekspertus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 kārtībā, nodrošina metodikas izstrādi un aģentūras speciālistu mācības izstrādātās metodikas pielietošanai, lai nodrošinātu speciālistu profesionālās kompetences pilnveidi darbam ar neformālajiem aprūpētājiem.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projekta īstenošanai un uzraudzībai nepieciešamās informācijas iesniegšanu un uzkrāšanu finansējuma saņēmējs, nozares ministrija un Centrālā finanšu un līgumu aģentūra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pakalpojuma sniedzēju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nodrošina  informācijas un vides piekļūstamību, novērš atšķirīgas attieksmes risku personas vecuma, dzimuma, reliģiskās, politiskās vai citas pārliecības, seksuālās orientācijas, invaliditātes, rases vai etniskās piederības dēļ un ievēro vienlīdzīgu iespēju principu, kā arī nodrošina, ka tiks īstenoti pasākumi, kas sekmē darba un ģimenes dzīves saskaņošanu, paredzot attālināta darba un nepilna laika darba iespēju vecākiem ar bērniem, kā arī sievietēm un vīriešiem nodrošina vienādu samaksu par vienādas vērtības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minētās atbalstāmās darbības īstenošanai nepieciešamo personālu vai īstenojot publiskos iepirkumus, nodrošina, ka projekta īstenošanas laikā tiek novērsti interešu konflikta, korupcijas un krāpšanas riski, veicot vismaz šādus pasākumus: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un īstenošanā iesaistītais personāls ir informēts par korupcijas un interešu konflikta novēršanas jautājumiem un krāpšanas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iesaistītais personāls ir parakstījis apliecinājumu par pienākumu ziņot par konstatētajiem vai iespējamajiem trūkumiem un pārkāpumiem;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un īstenošanā iesaistītais personāls ir informēts par iespēju ziņot par pārkāpumiem un par ziņotāju aizsardzību atbilstoši Trauksmes celšanas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dubultfinansēšanas riskus un nodrošina, ka projekta atbalstāmās darbības un to izmaksas pēdējo piecu gadu laikā nav finansētas, netiek finansētas, kā arī tās nav plānots finansēt vai līdzfinansēt no citiem valsts, pašvaldības vai ārvalstu finanšu palīdzības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 un, ja ir iespējams un attiecināms atbilstoši projekta darbības specifikai, ievēro zaļā iepirkuma, sociāli atbildīgā un inovatīvā publiskā iepirkuma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 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tai skaitā izveidojot atbilstošu uzskaites kodu sistēmu par visiem projekta īstenošanas laikā veiktajiem darījumiem, kā arī pamatojošajā dokumentācijā norādot projekta identifikatoru;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minētajām institūcijām ir pieejama ar projekta īstenošanu saistītā dokumentācija. Dokumentācijas pieejamību nodrošina vadības informācijas sistēmā vai pie finansējuma saņēmēja. Ja dokumentācija ir pieejama tikai pie finansējuma saņēmēja, nodrošina tās iesniegšanu institūcijai, kas to pieprasa atbilstoši normatīvajos aktos par Eiropas Savienības Atveseļošanas fonda plāna īstenošanas un uzraudzības kārtību noteiktajai kompetencei;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nodrošinot normatīvajos aktos par Eiropas Savienības Atveseļošanas fonda plāna īstenošanas un uzraudzības kārtību noteiktā pienākuma izpildi attiecībā uz informācijas ievadi vadības informācijas sistēmā Atveseļošanas fonda plāna īstenošanas progresa pusgada ziņojuma un maksājuma pieprasījuma sagatavošanai, datus uzkrāj un ievada vadības informācijas sistēmā atbilstoši šo noteikumu 11. punktā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 datu pārziņi saskaņā ar Eiropas Parlamenta un Padomes 2016. gada 27. aprīļa Regulas (ES) 2016/679 par fizisku personu aizsardzību attiecībā uz personas datu apstrādi un šādu datu brīvu apriti un ar ko atceļ Direktīvu 95/46/EK ievērošanu attiecībā uz tādu personas datu apstrādi vadības informācijas sistēmā, kas nepieciešama kopējā šo noteikumu </w:t>
      </w:r>
      <w:r w:rsidR="00000000" w:rsidRPr="00000000" w:rsidDel="00000000">
        <w:rPr>
          <w:rtl w:val="0"/>
        </w:rPr>
        <w:t xml:space="preserve">4.3.2. </w:t>
      </w:r>
      <w:r w:rsidR="00000000" w:rsidRPr="00000000" w:rsidDel="00000000">
        <w:rPr>
          <w:rtl w:val="0"/>
        </w:rPr>
        <w:t xml:space="preserve">apakšpunktā</w:t>
      </w:r>
      <w:r w:rsidR="00000000" w:rsidRPr="00000000" w:rsidDel="00000000">
        <w:rPr>
          <w:rtl w:val="0"/>
        </w:rPr>
        <w:t xml:space="preserve"> minētā rādītāja izpildes progresa atspoguļošanai, uzkrāj informāciju par atbalstu saņēmušajām personām, norādot personas dzimumu un vecuma grupu, tai skaitā par personām, kuras piedalījušās digitālo prasmju pilnveidē, ja attiecināms. Atbilstoši dalībnieku pārskata veidlapai revīzijas un kontroles vajadzībām finansējuma saņēmējs apstrādās šādus personu datus – personas vārds, uzvārds,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investīcijas ietvaros pilnveidotā infrastruktūra projekta īstenošanas laikā vai ieguldījumu amortizācijas periodā kļūst par infrastruktūru, kas saistīta ar saimniecisko darbību, kurai sniegtais atbalsts būtu kvalificējams kā komercdarbības atbalsts, finansējuma saņēmējs atmaksā saņemto nelikumīgo atbalstu kopā ar procentiem no līdzekļiem, kas ir brīvi no komercdarbības atbalsta, saskaņā ar Komercdarbības atbalsta kontroles likuma IV vai V nodaļu. Ja paredzēts mainīt infrastruktūras izmantošanas nosacījumus ieguldījumu amortizācijas periodā un tā rezultātā projekta darbības būs saistītas ar saimniecisko darbību, kurai sniegtais atbalsts būtu kvalificējams kā komercdarbības atbalsts, finansējuma saņēmējs iesniedz nozares ministrijai informāciju par plānotajām izmaiņām.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plānoto iepirkumu plānā, tos izdara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iepirkumu plāna grozījumu priekšlikumu nozares ministrijā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 bet attiecībā uz iesniegtajiem grozījumiem plānoto progresa pārskatu iesniegšanas grafikā vai plānoto iepirkumu plānā tos pieņem zināšanai vai piecu darbdienu laikā no to saņemšanas dienas informē finansējuma saņēmēju par nepieciešamajiem precizējumiem;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nozares ministrija noraida projekta, plānoto progresa pārskatu iesniegšanas grafika vai plānoto iepirkumu plāna grozījumu priekšlikumu, tā pamato atteikumu un, ja nepieciešams, informē par veicamajiem precizējumiem un grozījumu priekšlikuma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ja nepieciešams, veic atbilstošus grozījumus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pārvaldes lēmumā.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Eiropas Savienības Atveseļošanas fonda plāna īstenošanas un uzraudzības kārtību minētajām institūcijām saskaņā ar minētajiem normatīvajiem aktiem un noslēgto starpresoru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investīcijas projekta īstenošanas uzraudzību saskaņā ar normatīvajiem aktiem par Eiropas Savienības Atveseļošanas fonda plāna īstenošanas un uzraudzības kārtību, nozares ministrija atbilstoši kompetencei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investīcijas īstenošanas progresa sanāksmes, pieaicinot finansējuma saņēmēju un, ja nepieciešams, arī Centrālo finanšu un līgumu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4.1.2. </w:t>
      </w:r>
      <w:r w:rsidR="00000000" w:rsidRPr="00000000" w:rsidDel="00000000">
        <w:rPr>
          <w:rtl w:val="0"/>
        </w:rPr>
        <w:t xml:space="preserve">apakšpunktā</w:t>
      </w:r>
      <w:r w:rsidR="00000000" w:rsidRPr="00000000" w:rsidDel="00000000">
        <w:rPr>
          <w:rtl w:val="0"/>
        </w:rPr>
        <w:t xml:space="preserve"> minētā atskaites punkta izpildes uzraudzību, ja nepieciešams, var pieaicināt Centrālo finanšu un līgumu aģentūru piedalīties šo noteikumu </w:t>
      </w:r>
      <w:r w:rsidR="00000000" w:rsidRPr="00000000" w:rsidDel="00000000">
        <w:rPr>
          <w:rtl w:val="0"/>
        </w:rPr>
        <w:t xml:space="preserve">23.3. </w:t>
      </w:r>
      <w:r w:rsidR="00000000" w:rsidRPr="00000000" w:rsidDel="00000000">
        <w:rPr>
          <w:rtl w:val="0"/>
        </w:rPr>
        <w:t xml:space="preserve">apakšpunktu</w:t>
      </w:r>
      <w:r w:rsidR="00000000" w:rsidRPr="00000000" w:rsidDel="00000000">
        <w:rPr>
          <w:rtl w:val="0"/>
        </w:rPr>
        <w:t xml:space="preserve"> minētajās pārbaudēs un sniegt konsultāciju;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Finanšu ministriju kā Atveseļošanas fonda plāna ieviešanas koordinatoru un, ja nepieciešams, Ministru kabinetu, ja nozares ministrija investīcijas ietvaros ir konstatējusi vai no Centrālās finanšu un līgumu aģentūras, Iepirkumu uzraudzības biroja, Finanšu ministrijas kā Atveseļošanas fonda plāna revīzijas iestādes, Eiropas Komisijas, citām kontrolējošām iestādēm vai finansējuma saņēmēja saņēmusi informāciju par konstatētiem trūkumiem un pārkāpumiem saistībā ar Atveseļošanas fonda plāna prasību īstenošanu un riskiem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atskaites punktu uzraudzības rādītāja un kopējo rādītāju sasniegšanai. Nozares ministrija sniedz detalizētu aprakstu par radušos situāciju, trūkumu un pārkāpumu rašanās cēloņiem un finansiālo ietekmi, kā arī par turpmāko iespējamo risinājumu, veicamajām darbībām un uzlabojumiem, lai novērstu konstatētās nepilnības;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finansējuma saņēmēja progresa pārskata saņemšanas pārbauda, vai tam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uzskatāma par datu pārzini saskaņā ar Eiropas Parlamenta un Padomes 2016. gada 27. aprīļa Regulu (ES) 2016/679 par fizisku personu aizsardzību attiecībā uz personas datu apstrādi un šādu datu brīvu apriti un ar ko atceļ Direktīvu 95/46/EK, attiecībā uz personas datu apstrādi uzraudzības jomā, lai īstenotu normatīvajos aktos par Eiropas Savienības Atveseļošanas un noturības mehānisma plāna īstenošanas un uzraudzības kārtību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pārtraukšanu: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saņēmējs nepilda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pārvaldes lēmumu, tai skaitā netiek ievēroti projektā noteiktie termiņi vai ir iestājušies citi apstākļi, kas negatīvi ietekmē vai var ietekmēt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investīcijas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pārvaldes lēmumā noteiktajos gadījumos, tai skaitā ja 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projektu īsteno līdz 2026. gada 30.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23-TA-1490</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23-TA-1490</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noteikumu_projekts_23-TA-1490.docx</dc:title>
</cp:coreProperties>
</file>

<file path=docProps/custom.xml><?xml version="1.0" encoding="utf-8"?>
<Properties xmlns="http://schemas.openxmlformats.org/officeDocument/2006/custom-properties" xmlns:vt="http://schemas.openxmlformats.org/officeDocument/2006/docPropsVTypes"/>
</file>