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Kiberdrošības kompetenču centra 2021.—2027. gada plānošanas perioda grantu programmas "Mazo un vidējo saimnieciskās darbības veicēju kiberdrošības transformācija"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Kiberdrošības kompetenču centra 2021.—2027. gada plānošanas perioda grantu vadības likuma</w:t>
      </w:r>
      <w:r w:rsidR="00000000" w:rsidRPr="00000000" w:rsidDel="00000000">
        <w:rPr>
          <w:rStyle w:val="paragraph"/>
          <w:i w:val="1"/>
          <w:rtl w:val="0"/>
        </w:rPr>
        <w:t xml:space="preserve"> </w:t>
      </w:r>
      <w:r w:rsidR="00000000" w:rsidRPr="00000000" w:rsidDel="00000000">
        <w:rPr>
          <w:rStyle w:val="paragraph"/>
          <w:i w:val="1"/>
          <w:rtl w:val="0"/>
        </w:rPr>
        <w:t xml:space="preserve">9. pant</w:t>
      </w:r>
      <w:r w:rsidR="00000000" w:rsidRPr="00000000" w:rsidDel="00000000">
        <w:rPr>
          <w:rStyle w:val="paragraph"/>
          <w:i w:val="1"/>
          <w:rtl w:val="0"/>
        </w:rPr>
        <w:t xml:space="preserve">a</w:t>
      </w:r>
      <w:r w:rsidR="00000000" w:rsidRPr="00000000" w:rsidDel="00000000">
        <w:rPr>
          <w:rStyle w:val="paragraph"/>
          <w:i w:val="1"/>
          <w:rtl w:val="0"/>
        </w:rPr>
        <w:t xml:space="preserve"> 4. un 8.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Eiropas Kiberdrošības kompetenču centra 2021.—2027. gada plānošanas perioda grantu (turpmāk – granti) programmas "Mazo un vidējo saimnieciskās darbības veicēju kiberdrošības transformācija" (turpmāk – programma):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programmai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programmas ietvaros īstenojamo projektu (turpmāk – projekti) izmaksu attiecināmības nosacījumus un atbalstāmās darbības;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ietvaros iesniegto projektu iesniegumu vērtēšanas kritēriju noteikšanas kārtību atklātā projektu iesniegumu atlasē;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projekta iesnieguma iesniedzējam un finansējuma saņēmējam.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Noteikumu mērķis ir nodrošināt efektīvu projektu iesniegumu atlasi un īstenošanu Eiropas Kiberdrošības kompetenču centra 2021.—2027. gada plānošanas perioda grantu programmas "Mazo un vidējo saimnieciskās darbības veicēju kiberdrošības transformācija" ietvaros.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Programma, tās mērķi un atbalstāmās darbības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Programmas mērķis ir nodrošināt atbalstu Latvijas mazajiem un vidējiem saimnieciskās darbības veicējiem kibedrošības transformācijas īstenošanai.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Programmas sasniedzamie rādītāji ir: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mazo un vidējo saimniecības veicēju kiberdrošības pārveides veicināšana, atvieglojot piekļuvi inovatīviem kiberdrošības risinājumiem;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sniegšana mazo un vidējo saimniecības veicēju vajadzību nodrošināšanā un kibernoturības stiprināšana, veicot ieguldījumu nacionālo un Eiropas Savienības ilgtermiņa kibernoturības mērķu sasniegšanā;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Programmas ietvaros atbalstāmās darbības ir: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inovatīvu kiberdrošības transformācijas risinājumu koncepciju un tehnoloģiju izstrāde un ieviešana, tostarp veicot koncepciju pārbaudi, testēšanu, demonstrēšanu un publicēšanu;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darbības kiberdrošības transformācijas pētniecības jomā, tostarp pētījumu izstrāde;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kiberdrošības noturības veicināšanas koncepciju izstrāde un ieviešana, veicot arī koncepciju pārbaudi, testēšanu un demonstrēšanu;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koncepciju, kuru mērķis ir atbalstīt MVU Eiropas Parlamenta un Padomes Direktīvas (ES) 2022/2555 (2022. gada 14. decembris), ar ko paredz pasākumus nolūkā panākt vienādi augstu kiberdrošības līmeni visā Savienībā un ar ko groza Regulu (ES) Nr. 910/2014 un Direktīvu (ES) 2018/1972 un atceļ Direktīvu (ES) 2016/1148 un nacionālo tiesību normu ieviešanā, izstrāde un demonstrēšana;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rezultātu publicitātes nodrošināšana;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vadības un īstenošanas nodrošināšana.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Programmas īstenošanai kopējais pieejamais grantu finansējums ir 1 miljons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Projektu finansēšanas vispārīgie noteikumi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Grantu līdzfinansējumu piešķir tikai projekta attiecināmo izmaksu segšanai. Grantu līdzfinansējuma apmērs nepārsniedz 50 procentus no projekta attiecināmajām izmaksām. Projekta attiecināmo izmaksu atlikušo daļu, kā arī projekta neattiecināmās izmaksas sedz finansējuma saņēmējs.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Projektā plānotās darbības netiek finansētas no citiem valsts, pašvaldības un ārvalstu finanšu atbalsta instrumentiem, citiem publiskiem līdzekļiem.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Maksimālais grantu līdzfinansējuma apmērs vienam projektam ir 60 000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Minimālais viena projekta attiecināmo izmaksu apmērs ir 20 000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Vienas projektu atlases ietvaros projekta iesniedzējs ir tiesīgs iesniegt ne vairāk kā trīs projektu iesniegumus. Neatkarīgi no atbalstīto projektu skaita, grantu līdzfinansējums vienam finansējuma saņēmējam nepārsniedz 60 000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Maksimālais projekta īstenošanas ilgums ir viens gads, bet ne ilgāk kā līdz 2025. gada 31. jūlijam.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Projektu iesniegumu atlasi īsteno atklātas projektu iesniegumu atlases veidā.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iesniedzējam un tā iesniegtajam projekta iesniegumam jāatbilst šādām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iesniedzējs ir Latvijas Republikā reģistrēts mazais vai vidējais saimnieciskās darbības veicējs atbilstoši Eiropas Komisijas regulā 800/2008, kas atzīst noteiktas atbalsta kategorijas par saderīgām ar kopējo tirgu, piemērojot Līguma 87. un 88. pantu (vispārējā grupu atbrīvojuma regula), noteiktajai definīcijai;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iesniegumam līdz pieteikumu iesniegšanas termiņa beigām pievienoti visi grantu programmas uzsaukumā pieprasītie dokumenti latviešu valodā;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iesniedzējs ir tiesīgs saņemt līdzfinansējumu atbilstoši </w:t>
      </w:r>
      <w:r w:rsidR="00000000" w:rsidRPr="00000000" w:rsidDel="00000000">
        <w:rPr>
          <w:i w:val="1"/>
          <w:rtl w:val="0"/>
        </w:rPr>
        <w:t xml:space="preserve">de minimis</w:t>
      </w:r>
      <w:r w:rsidR="00000000" w:rsidRPr="00000000" w:rsidDel="00000000">
        <w:rPr>
          <w:rtl w:val="0"/>
        </w:rPr>
        <w:t xml:space="preserve"> atbalsta noteikumiem saskaņā ar Eiropas Komisijas regulu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Komercdarbības atbalsta kontroles likumu un 2018. gada 21. novembra Ministru kabineta noteikumiem Nr. 715 "Noteikumi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iesniedzējam un iesniegumam nav piemērojams neviens no izslēgšanas kritērijiem atbilstoši Ministru kabineta 2023. gada </w:t>
      </w:r>
      <w:r w:rsidR="00000000" w:rsidRPr="00000000" w:rsidDel="00000000">
        <w:rPr>
          <w:shd w:fill="#f1c40f" w:val="clear"/>
          <w:rtl w:val="0"/>
        </w:rPr>
        <w:t xml:space="preserve">...</w:t>
      </w:r>
      <w:r w:rsidR="00000000" w:rsidRPr="00000000" w:rsidDel="00000000">
        <w:rPr>
          <w:rtl w:val="0"/>
        </w:rPr>
        <w:t xml:space="preserve"> noteikumiem Nr </w:t>
      </w:r>
      <w:r w:rsidR="00000000" w:rsidRPr="00000000" w:rsidDel="00000000">
        <w:rPr>
          <w:shd w:fill="#f1c40f" w:val="clear"/>
          <w:rtl w:val="0"/>
        </w:rPr>
        <w:t xml:space="preserve">...</w:t>
      </w:r>
      <w:r w:rsidR="00000000" w:rsidRPr="00000000" w:rsidDel="00000000">
        <w:rPr>
          <w:rtl w:val="0"/>
        </w:rPr>
        <w:t xml:space="preserve"> "Eiropas Kiberdrošības kompetenču centra 2021.–2027. gada plānošanas perioda grantu projektu ieviešanas, vadības, uzraudzības un kontroles noteikumi".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Projektu attiecināmās un neattiecināmās izmaksas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ietvaros tiek plānotas šādas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 tostarp:</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personāla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pārējās attiecināmās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neattiecināmās izmaksas.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Tiešās attiecināmās projekta personāla izmaksas, ko veido:</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personāla atlīdzības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īstenošanas personāla atlīdzības izmaksas.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Pārējās attiecināmās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dokumentācijas, izņemot projekta iesnieguma, sagatavošanas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ieviešanas dokumentācijas izmaksas, t.sk. autoruzraudzības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informācijas sistēmu iegādes vai izstrādes, t.sk. licenču iegādes,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tehniskās (arī specifiskās) infrastruktūras un tās darbināšanai nepieciešamās ražotāja sērijveida programmatūras iegādes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informācijas sistēmas izstrādes vai iegādes un ieviešanas kvalitātes kontroles veikšanas, t.sk. testēšanas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apmācību par IKT arhitektūru ieviešanu un pārvaldību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lietotāju vajadzību analīzes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informatīvo un publicitātes pasākumu izmaksas, kas radušās, lai nodrošinātu obligātās publicitātes prasības.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Netiešās attiecināmās izmaksas plāno kā vienu izmaksu pozīciju, neiesniedzot izmaksu pamatojošos dokumentus par netiešo izmaksu izlietojumu.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Netiešās attiecināmās izmaksas nepārsniedz 15 procentus no projekta tiešajām attiecināmajām izmaksām.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Netiešās izmaksas pamato ar izmaksu aprēķināšanas metodoloģiju, kas atbilst projekta budžetā plānotajam, ievērojot šo Noteikumu </w:t>
      </w:r>
      <w:r w:rsidR="00000000" w:rsidRPr="00000000" w:rsidDel="00000000">
        <w:rPr>
          <w:rtl w:val="0"/>
        </w:rPr>
        <w:t xml:space="preserve">19.</w:t>
      </w:r>
      <w:r w:rsidR="00000000" w:rsidRPr="00000000" w:rsidDel="00000000">
        <w:rPr>
          <w:rtl w:val="0"/>
        </w:rPr>
        <w:t xml:space="preserve"> punktā noteikto.</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Izmaksas ir attiecināmas tikai tad, ja tās ir radušās pēc šo noteikumu apstiprināšanas un ne vēlāk kā 20 darba dienas pēc projekta īstenošanas beigām, kā arī ir pamatotas ar atbilstošiem dokumentiem.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Izdevumus pamatojošos dokumentos jānorāda granta līguma numurs.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Nodevas, nodokļi, izņemot tie, kas radušies personāla izmaksu rezultātā, un maksas (tajā skaitā PVN), kuras finansējuma saņēmējs norāda projekta iesniegumā un veic projekta ietvaros, nav attiecināmas, izņemot gadījumus, kad tie nav atgūstamas.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Projekta izmaksu pieauguma gadījumā, starpību finansējuma saņēmējs sedz no personīgajiem līdzekļiem.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Finansējuma saņēmējs nodrošina grāmatvedības uzskaiti par finansējuma izlietojumu projektā, nodalot tā ietvaros veiktās darbības no citas saimnieciskās darbības.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Projektu iesniegumu vērtēšana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Kritērijus projektu iesniegumu vērtēšanai atklāta konkursa ietvaros izstrādā un apstiprina Nacionālais koordinācijas centrs (turpmāk - NKC).</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Izstrādājot projektu iesniegumu vērtēšanas kritērijus, NKC ievēro, ka: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iesniegums ir vērsts uz projekta iesniedzēja digitālo transformāciju kiberdrošības jomā un inovatīvu kiberdrošības risinājumu pieejamību vai to izplatīšanu;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iesnieguma paredzamais rezultāts ir tieši saistīts ar Latvijas Kiberdrošības stratēģijas 2023.-2026. gadam mērķiem un uzdevumiem;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iesnieguma saturs ir definēts atbilstoši vienai vai vairākām no šīm kategorijām: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pētniecisks projekts;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eksperimentāls projekts;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tehnoloģijas ieviešanas projekts;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kapacitātes stiprināšanas projekts;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iesniedzējam ir pietiekama un pamatota personāla un finansiālā kapacitāte iesniegtā projekta ieviešanai.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Ja apstiprināmu projektu iesniegumu kopējais līdzfinansējuma pieprasījums pārsniedz programmas pieejamo finansējumu, projektu iesniegumu vērtēšanas komisija ir tiesīga noteikt konkrētu atbalstāmo projektu skaitu šo noteikumu 26.3. punktā definētajās kategorijās.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23-TA-1471</w:t>
    </w:r>
    <w:r>
      <w:br/>
    </w:r>
    <w:r w:rsidR="00000000" w:rsidRPr="00000000" w:rsidDel="00000000">
      <w:rPr>
        <w:rtl w:val="0"/>
      </w:rPr>
      <w:t xml:space="preserve">Izdrukāts 29.07.2026. 23.51 - 1.0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23-TA-1471</w:t>
    </w:r>
    <w:r>
      <w:br/>
    </w:r>
    <w:r w:rsidR="00000000" w:rsidRPr="00000000" w:rsidDel="00000000">
      <w:rPr>
        <w:rtl w:val="0"/>
      </w:rPr>
      <w:t xml:space="preserve">Izdrukāts 29.07.2026. 23.51 - 1.0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noteikumu_projekts_23-TA-1471.docx</dc:title>
</cp:coreProperties>
</file>

<file path=docProps/custom.xml><?xml version="1.0" encoding="utf-8"?>
<Properties xmlns="http://schemas.openxmlformats.org/officeDocument/2006/custom-properties" xmlns:vt="http://schemas.openxmlformats.org/officeDocument/2006/docPropsVTypes"/>
</file>