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Mikrobioloģiskā preparāta etiķetes vai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197"/>
        <w:tblGridChange w:id="0">
          <w:tblGrid>
            <w:gridCol w:w="802"/>
            <w:gridCol w:w="5305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reģistrācijas apliecības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 pielikuma I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mikrobioloģiskā preparāta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 pielikuma I sadaļas 4.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 (uzglabāšanas temperatūra un uzglabāšanas termiņš) un citas īpašās prasības (saskaņā ar drošības datu lapu, ja tāda ir)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augu sugām, ģintīm, augu grupām vai par mikrobioloģisko procesu atjaunošanu, aktivizēšanu un regulēšanu augsnē vai citā substrātā, kam mikrobioloģiskais preparāts paredzēts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garantētā neto masa vai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norāda bruto masu (vai tilpumu), norāda arī iepakojuma (taras) masu vai tilpumu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ražotāja un ievedēja nosaukums un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2021/1165 Ⅱ pielikumā noteiktajām prasībām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Deklarējamie rādītāji saskaņā ar noteikumu </w:t>
      </w:r>
      <w:r w:rsidR="00000000" w:rsidRPr="00000000" w:rsidDel="00000000">
        <w:rPr>
          <w:rtl w:val="0"/>
        </w:rPr>
        <w:t xml:space="preserve">1. pielikuma </w:t>
      </w:r>
      <w:r w:rsidR="00000000" w:rsidRPr="00000000" w:rsidDel="00000000">
        <w:rPr>
          <w:rtl w:val="0"/>
        </w:rPr>
        <w:t xml:space="preserve">I sadaļas 4. aili: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mikrobioloģiskā preparāta mikroorganismu zinātniskais nosaukums (ģints, suga, kā arī celms, ja tāds ir identificēts);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 dzīvotspējīgo mikroorganismu daudzums, kas ir izteikts kā KVV/g vai KVV/ml (KVV – koloniju veidojošās vienības)."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