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"Elektroniskie sakari"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6.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akciju sabiedrības "Elektroniskie sakari" sniegto publisko maksas pakalpojumu cenrādi un samaksas kārtību, kā arī tarifu korekcijas gadījumus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"Elektroniskie sakari" publiskos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akciju sabiedrības "Elektroniskie sakari" sniegtajiem publiskajiem maksas pakalpojumiem norēķinās 20 dienu laikā pēc rēķina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elektronisko sakaru tīklu ierīkošanas tehniskā projekta izskatīšanu un akceptēšanu (pielikuma 4. punkts) norēķinās pirms elektronisko sakaru tīklu ierīkošanas tehniskā projekta izsniegšanas.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valsts akciju sabiedrības "Elektroniskie sakari" pārskata gada ieņēmumi no elektromagnētiskās saderības nodrošināšanas pakalpojumiem pārsniedz ar šo pakalpojumu sniegšanu saistītās izmaksas, valsts akciju sabiedrība "Elektroniskie sakari" veic tarifu korekciju kopējai maksai par pārskata gada laikā sniegtajiem elektromagnētiskās saderības nodrošināšanas pakalpojumiem šīs starpības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ieņēmumu un izmaksu starpība tiek sadalīta proporcionāli katram pakalpojumu saņēmējam pārskata gadā piemērotajai maksai par elektromagnētiskās saderības nodrošināšanas pakalpojumiem pret kopējiem elektromagnētiskās saderības nodrošināšanas pakalpojumu ieņēmumiem pārskata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gada tarifu korekciju valsts akciju sabiedrība "Elektroniskie sakari" aprēķina nākamajā pārskata gadā līdz valsts akciju sabiedrības "Elektroniskie sakari" gada pārskata apstiprināšanas dienai, bet ne vēlāk kā līdz nākamā pārskata gada 31. jūlijam.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Paziņojumu par aprēķināto pārskata gada korekciju publicē valsts akciju sabiedrības "Elektroniskie sakari" tīmekļvietnē, paziņojumā iekļaujot informāciju par kopējās korekcijas attiecību pret kopējo maksu par sniegtajiem elektromagnētiskās saderības nodrošināšanas pakalpojumiem, izteiktu procentos.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Tarifu korekciju katram pakalpojumu saņēmējam valsts akciju sabiedrība "Elektroniskie sakari" veic pēc gada pārskata apstiprināšanas ieskaita veidā atbilstoši valsts akciju sabiedrības "Elektroniskie sakari" prasījumiem par nākamajā pārskata gadā sniedzamajiem elektromagnētiskās saderības nodrošināšanas pakalpojumu maksājumiem. Ja pakalpojumu saņēmējs nav samaksājis par valsts akciju sabiedrības "Elektroniskie sakari" sniegtajiem publiskajiem maksas pakalpojumiem, valsts akciju sabiedrība "Elektroniskie sakari" aprēķināto korekciju ieskaita pakalpojumu saņēmēja parāda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nākamajā pārskata gadā maksa par saņemtajiem elektromagnētiskās saderības nodrošināšanas pakalpojumiem ir mazāka nekā pārskata gada tarifu korekcija attiecīgajam pakalpojumu saņēmējam, starpību atmaksā 10 dienu laikā pēc pakalpojumu saņēmēja iesnieguma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Prasījums noilgst, ja valsts akciju sabiedrība "Elektroniskie sakari" pakalpojumu saņēmēja iesniegumu par atmaksu nav saņēmusi triju gadu laikā no dienas, kad paziņojums par aprēķināto pārskata gada korekciju publicēts valsts akciju sabiedrības "Elektroniskie sakari"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Tarifu korekciju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Tk = P x R/I ,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Tk – tarifu korekcija attiecīgajam pakalpojumu saņēmējam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elektromagnētiskās saderības nodrošināšanas publisko maksas pakalpojumu ieņēmumu pārsniegums pār elektromagnētiskās saderības nodrošināšanas publisko maksas pakalpojumu izmaksām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pakalpojumu saņēmējam piemērotā maksa par saņemto elektromagnētiskās saderības nodrošināšanas pakalpojumu apjomu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kopējie elektromagnētiskās saderības nodrošināšanas pakalpojumu ieņēmumi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Maksājumu par šo noteikumu pielikuma 2.9. un 2.14. apakšpunktā minētajiem pakalpojumiem piemēro par visu komersantam piešķirto radiofrekvenču spektra joslu no radiofrekvenču spektra lietošanas tiesību spēkā stāšanās datuma. Šis punkts attiecas uz frekvenču joslām, kuru izmantošanai komercdarbībai elektronisko sakaru nozarē ir noteikts ierobežots radiofrekvenču spektra lietošanas tiesību piešķiršanas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piešķirto radiofrekvenču spektra lietošanas tiesības ar Sabiedrisko pakalpojumu regulēšanas komisijas lēmumu tiek tālāknodotas, maksājumu par šo noteikumu pielikuma 2.9. apakšpunktā minētajiem pakalpojumiem piemēro komersantam, kuram nodotas tiesības, no lēmuma spēkā stāšanās datuma.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piešķirto radiofrekvenču spektra lietošanas tiesības ar Sabiedrisko pakalpojumu regulēšanas komisijas lēmumu tiek nodotas koplietošanā vairākiem komersantiem, maksājumu par šo noteikumu pielikuma 2.9. apakšpunktā minētajiem pakalpojumiem proporcionāli vienādās kopējā maksājuma daļās piemēro visiem komersantiem, kuriem atļauta radiofrekvenču spektra koplietošana, no lēmuma spēkā stāšanās datuma.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Komersantiem, kuriem radiofrekvenču spektra lietošanas tiesības joslā 3400–3800 MHz pārklājas un ir noteiktas dažādās sakaru zonās, cenu par šo noteikumu pielikuma 2.9.3. apakšpunktā minētajiem pakalpojumiem piemēro, izmantojot atbilstošo teritoriālās diferenciācijas koeficientu, kas Rīgas sakaru zonā ir 0,4, bet pārējā Latvijā – 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Maksājumu par pieprasījuma pirmreizēju izskatīšanu lietot aizsardzības sistēmu joslu noteiktam radiosakaru dienestam piemēro atbilstoši šo noteikumu pielikuma 1. nodaļā minētajam maksājumam par pieprasījuma izskatīšanu līdzvērtīga sakaru dienesta radiostaciju uzstādīšanai vai pagaidu lietošanai. Maksājumu par atkārtota pieprasījuma izskatīšanu lietot aizsardzības sistēmu joslu noteiktam radiosakaru dienestam piemēro atbilstoši šo noteikumu pielikuma 1. nodaļā minētajam maksājumam par pieprasījuma izskatīšanu lietošanas nosacījumu pagarināšanai.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Minimālais elektromagnētiskās saderības pakalpojumu sniegšanas (pielikuma 2. nodaļa) maksājumu piemērošanas laiks ir viena kalendāra diena.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Līdz datumam, kad stājas spēkā Sabiedrisko pakalpojumu regulēšanas komisijas lēmums par radiofrekvenču 1432,0–1472,0 MHz un 1492,0–1512,0 MHz joslas spektra lietošanas tiesībām, elektromagnētiskās saderības pakalpojumu nodrošināšanai publiskajam platjoslas mobilo radiosakaru tīkla radiokanālam individuālai izmantošanai visā Latvijas teritorijā piemēro šādu ikmēneša maksājumu par katriem 100 kHz, kuram atbilstoši Pievienotās vērtības nodokļa likuma 3. panta astotajai daļai pievienotās vērtības nodokli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67,75 </w:t>
      </w:r>
      <w:r w:rsidR="00000000" w:rsidRPr="00000000" w:rsidDel="00000000">
        <w:rPr>
          <w:i w:val="1"/>
          <w:rtl w:val="0"/>
        </w:rPr>
        <w:t xml:space="preserve">euro</w:t>
      </w:r>
      <w:r w:rsidR="00000000" w:rsidRPr="00000000" w:rsidDel="00000000">
        <w:rPr>
          <w:rtl w:val="0"/>
        </w:rPr>
        <w:t xml:space="preserve"> frekvenču joslā 450 MHz ≤ f ≤ 960 MHz;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37,62 </w:t>
      </w:r>
      <w:r w:rsidR="00000000" w:rsidRPr="00000000" w:rsidDel="00000000">
        <w:rPr>
          <w:i w:val="1"/>
          <w:rtl w:val="0"/>
        </w:rPr>
        <w:t xml:space="preserve">euro </w:t>
      </w:r>
      <w:r w:rsidR="00000000" w:rsidRPr="00000000" w:rsidDel="00000000">
        <w:rPr>
          <w:rtl w:val="0"/>
        </w:rPr>
        <w:t xml:space="preserve">frekvenču joslā 960 MHz &lt; f ≤ 3000 MHz;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15,01 </w:t>
      </w:r>
      <w:r w:rsidR="00000000" w:rsidRPr="00000000" w:rsidDel="00000000">
        <w:rPr>
          <w:i w:val="1"/>
          <w:rtl w:val="0"/>
        </w:rPr>
        <w:t xml:space="preserve">euro </w:t>
      </w:r>
      <w:r w:rsidR="00000000" w:rsidRPr="00000000" w:rsidDel="00000000">
        <w:rPr>
          <w:rtl w:val="0"/>
        </w:rPr>
        <w:t xml:space="preserve">frekvenču joslā 3000 MHz &lt; f ≤ 10 000 MHz.</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2018. gada 30. oktobra noteikumus Nr. 652 "Valsts akciju sabiedrības "Elektroniskie sakari" publisko maksas pakalpojumu cenrādis" (Latvijas Vēstnesis, 2018, 217. nr.; 2020, 84B.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Noteikumi stājas spēkā 2022. gada 1. februārī.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2018. gada 11. decembra Direktīvas </w:t>
      </w:r>
      <w:r w:rsidR="00000000" w:rsidRPr="00000000" w:rsidDel="00000000">
        <w:rPr>
          <w:rtl w:val="0"/>
        </w:rPr>
        <w:t xml:space="preserve">2018/1972</w:t>
      </w:r>
      <w:r w:rsidR="00000000" w:rsidRPr="00000000" w:rsidDel="00000000">
        <w:rPr>
          <w:rtl w:val="0"/>
        </w:rPr>
        <w:t xml:space="preserve"> par Eiropas Elektronisko sakaru kodeksa izveidi.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noteikumu_konsolidētā_versija_22-TA-748.docx</dc:title>
</cp:coreProperties>
</file>

<file path=docProps/custom.xml><?xml version="1.0" encoding="utf-8"?>
<Properties xmlns="http://schemas.openxmlformats.org/officeDocument/2006/custom-properties" xmlns:vt="http://schemas.openxmlformats.org/officeDocument/2006/docPropsVTypes"/>
</file>