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Nacionālā botāniskā dārza pievienošanu Dabas aizsardzības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pilnveidotu valsts pārvaldes institucionālās sistēmas un nodrošinātu to darbības efektivitāti, optimizāciju un birokrātijas mazināšanu, saskaņā ar Valsts pārvaldes iekārtas likuma 15. panta ceturtās daļas 1. punktu ar 2026. gada 1. janvāri likvidēt Viedās administrācijas un reģionālās attīstības ministrijas padotībā esošo Latvijas Nacionālo botānisko dārzu, pievienojot to Dabas aizsardzības pārvaldei.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ar 2026. gada 1. janvāri Dabas aizsardzības pārvalde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Viedās administrācijas un reģionālās attīstības ministram 10 darbdienu laikā pēc šā rīkojuma spēkā stāšanās dienas izveidot Latvijas Nacionālā botāniskā dārza likvidācijas komisiju (turpmāk – likvidācijas komisija).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Likvidācijas komisijai nodrošināt: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janvārim – Latvijas Nacionālā botāniskā dārza materiālo un nemateriālo vērtību, finanšu līdzekļu un saistību inventarizāciju un materiālo un nemateriālo vērtību, finanšu līdzekļu, saistību, kā arī arhīva un lietvedības nodošanu Dabas aizsardzības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1. martam – Latvijas Nacionālā botāniskā dārza slēguma pārskatu sagatavošanu.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sagatavot un viedās administrācijas un reģionālās attīstības ministram līdz 2026. gada 1. janvārim normatīvajos aktos noteiktajā kārtībā iesniegt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normatīvo aktu projektu par grozījumiem likumā "Par īpaši aizsargājamām dabas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normatīvo aktu projektus par grozījumiem Ministru kabineta 2024. gada 3. septembra noteikumos Nr. 586 "Viedās administrācijas un reģionālās attīstības ministrijas nolikums", Ministru kabineta 2009. gada 2. jūnija noteikumos Nr. 507 "Dabas aizsardzības pārvaldes nolikums" un Ministru kabineta 2023. gada 13. jūnija noteikumos Nr. 298 "Dabas aizsardzības pārvaldes publisko maksas pakalpojumu cenrādis".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Nacionālajam botāniskajam dārzam nodot Dabas aizsardzības pārvaldei 99 amata vietas, likvidēt septiņas amata vietas.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Latvijas Nacionālā botāniskā dārza likvidāciju saistītos izdevumus 2025. gadā segt no Latvijas Nacionālajam botāniskajam dārzam piešķirtajiem valsts budžeta līdzekļiem, bet 2026. gadā – no Dabas aizsardzības pārvaldei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25-TA-2176</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25-TA-2176</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rīkojuma_projekts_25-TA-2176.docx</dc:title>
</cp:coreProperties>
</file>

<file path=docProps/custom.xml><?xml version="1.0" encoding="utf-8"?>
<Properties xmlns="http://schemas.openxmlformats.org/officeDocument/2006/custom-properties" xmlns:vt="http://schemas.openxmlformats.org/officeDocument/2006/docPropsVTypes"/>
</file>