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iekārtas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iekārtas likumā (Latvijas Republikas Saeimas un Ministru Kabineta Ziņotājs, 2008, 13. nr.; 2009, 2., 13., 14. nr.; Latvijas Vēstnesis, 2009, 193., 205. nr.; 2010, 106., 205. nr.; 2014, 123. nr.; 2016, 48. nr.; 2022, 240.A nr.; 2023, 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5. panta pirmās daļas 14.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 viedās administrācijas un reģionālās attīstības ministrs;".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18. un 19.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 Ministru kabinets līdz 2028. gada 1. jūlijam izstrādā un iesniedz Saeimai likumprojektus par nepieciešamajiem grozījumiem citos likumos, kas saistīti ar viedās administrācijas un reģionālās attīstības ministra kompetenci un funkcijām.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Līdz dienai, kad stājas spēkā attiecīgi grozījumi citos normatīvajos aktos, tajos lietotais termins "Vides aizsardzības un reģionālās attīstības ministrija" atbilst terminam "Viedās administrācijas un reģionālās attīstības ministrija", ņemot vērā Viedās administrācijas un reģionālās attīstības ministrijas kompetenci dabas aizsardzības jomā, un terminam "Klimata un enerģētikas ministrija", ņemot vērā Klimata un enerģētikas ministrijas kompetenci vides aizsardzības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24-TA-1077</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24-TA-1077</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likumprojekts_(grozījumi)_24-TA-1077.docx</dc:title>
</cp:coreProperties>
</file>

<file path=docProps/custom.xml><?xml version="1.0" encoding="utf-8"?>
<Properties xmlns="http://schemas.openxmlformats.org/officeDocument/2006/custom-properties" xmlns:vt="http://schemas.openxmlformats.org/officeDocument/2006/docPropsVTypes"/>
</file>