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jūlijā (prot. Nr. 28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Ministru kabineta iekārtas likuma 31. panta pirmās daļas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Grozījumu protokola Latvijas Republikas valdības un Lietuvas Republikas valdības nolīgumam par pārrobežu sadarbību neatliekamās medicīniskās palīdzības sniegšanā Latvijas Republikas un Lietuvas Republikas pierobežas teritorijā, kas parakstīts 2018. gada 3. oktobrī (turpmāk – protokols), projekts ar šiem noteikumiem tiek pieņemts un apstiprināts.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Protokolā paredzēto saistību izpildi koordinē Veselības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Protokols stājas spēkā tā 2. pantā noteiktajā laikā un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24-TA-923</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24-TA-923</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noteikumu_projekts_24-TA-923.docx</dc:title>
</cp:coreProperties>
</file>

<file path=docProps/custom.xml><?xml version="1.0" encoding="utf-8"?>
<Properties xmlns="http://schemas.openxmlformats.org/officeDocument/2006/custom-properties" xmlns:vt="http://schemas.openxmlformats.org/officeDocument/2006/docPropsVTypes"/>
</file>