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nepieciešamo papildu finansējumu sabiedriskā transporta pakalpojumu sniegšanai 2021.gada 2.pusgadā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21-TA-736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