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pasākumā "Datu vākšana un apstrāde zivsaimniecības pārvaldības un zinātniskiem mērķiem"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administrē un uzrauga valsts un Eiropas Savienības atbalstu no Eiropas Jūrlietu, zvejniecības un akvakultūras fonda saistītajā darbības veidā "Datu vākšana un apstrāde zivsaimniecības pārvaldības un zinātniskiem mērķiem"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2021/1139,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19. janvāra Īstenošanas Regulu (ES) 2022/79, ar ko nosaka Eiropas Parlamenta un Padomes Regulas (ES) 2021/1139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2013. gada 11. decembra Regulu (ES) 1380/2013, par kopējo zivsaimniecības politiku un ar ko groza Padomes Regulas (EK) Nr. 1954/2003 un (EK) Nr. 1224/2009 un atceļ Padomes Regulas (EK) Nr. 2371/2002 un (EK) Nr. 639/2004 un Padomes Lēmumu 2004/585/EK (turpmāk – regula </w:t>
      </w:r>
      <w:r w:rsidR="00000000" w:rsidRPr="00000000" w:rsidDel="00000000">
        <w:rPr>
          <w:rtl w:val="0"/>
        </w:rPr>
        <w:t xml:space="preserve">1380/2013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2017. gada 17. maija Regulu (ES) 2017/1004, par Savienības sistēmas izveidi datu vākšanai, pārvaldībai un izmantošanai zivsaimniecības nozarē un par atbalstu zinātniskā ieteikuma izstrādei saistībā ar kopējo zivsaimniecības politiku, un ar ko atceļ Padomes Regulu (EK) Nr. 199/2008 (turpmāk – regula </w:t>
      </w:r>
      <w:r w:rsidR="00000000" w:rsidRPr="00000000" w:rsidDel="00000000">
        <w:rPr>
          <w:rtl w:val="0"/>
        </w:rPr>
        <w:t xml:space="preserve">2017/1004</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atbilstoši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1. punkta "d" apakšpunktam ir veicināt uzticamus datus, lai varētu pieņemt zināšanās balstītus lēmumus.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(turpmāk – pretendents) ir valsts zinātniskais institūts, kas īsteno zivsaimniecības nozarei, zinātniskajai darbībai un valsts monitoringa vajadzībām nepieciešamo datu vākšanas programmu izpildi zivsaimniecības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Latvijas Nacionālo zivsaimniecības un akvakultūras datu vākšanas Darba plānu (turpmāk – datu vākšanas plāns) attiecīgajam gadam atbilstoši Eiropas Savienības tiesību aktiem pasākumā atbalsta: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 vides, tehnisko un sociālekonomisko datu vākšanu, pārvaldību, izmantošanu un apstrādi zivsaimniecības nozarē, kā paredzēts regulas </w:t>
      </w:r>
      <w:r w:rsidR="00000000" w:rsidRPr="00000000" w:rsidDel="00000000">
        <w:rPr>
          <w:rtl w:val="0"/>
        </w:rPr>
        <w:t xml:space="preserve">1380/2013</w:t>
      </w:r>
      <w:r w:rsidR="00000000" w:rsidRPr="00000000" w:rsidDel="00000000">
        <w:rPr>
          <w:rtl w:val="0"/>
        </w:rPr>
        <w:t xml:space="preserve"> </w:t>
      </w:r>
      <w:r w:rsidR="00000000" w:rsidRPr="00000000" w:rsidDel="00000000">
        <w:rPr>
          <w:rtl w:val="0"/>
        </w:rPr>
        <w:t xml:space="preserve">25. panta</w:t>
      </w:r>
      <w:r w:rsidR="00000000" w:rsidRPr="00000000" w:rsidDel="00000000">
        <w:rPr>
          <w:rtl w:val="0"/>
        </w:rPr>
        <w:t xml:space="preserve"> 1. un 2. punktā un sīkāk noteikts regulā </w:t>
      </w:r>
      <w:r w:rsidR="00000000" w:rsidRPr="00000000" w:rsidDel="00000000">
        <w:rPr>
          <w:rtl w:val="0"/>
        </w:rPr>
        <w:t xml:space="preserve">2017/1004</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zvejniecības un akvakultūras pētniecības un inovācijas programmas, kā paredzēts Regulas (ES) Nr. </w:t>
      </w:r>
      <w:r w:rsidR="00000000" w:rsidRPr="00000000" w:rsidDel="00000000">
        <w:rPr>
          <w:rtl w:val="0"/>
        </w:rPr>
        <w:t xml:space="preserve">1380/2013</w:t>
      </w:r>
      <w:r w:rsidR="00000000" w:rsidRPr="00000000" w:rsidDel="00000000">
        <w:rPr>
          <w:rtl w:val="0"/>
        </w:rPr>
        <w:t xml:space="preserve"> </w:t>
      </w:r>
      <w:r w:rsidR="00000000" w:rsidRPr="00000000" w:rsidDel="00000000">
        <w:rPr>
          <w:rtl w:val="0"/>
        </w:rPr>
        <w:t xml:space="preserve">27. pantā</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Pretendents projekta iesniegumā norāda projekta īstenošanas rezultātā sasniedzamo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pielikumā</w:t>
      </w:r>
      <w:r w:rsidR="00000000" w:rsidRPr="00000000" w:rsidDel="00000000">
        <w:rPr>
          <w:rtl w:val="0"/>
        </w:rPr>
        <w:t xml:space="preserve"> minēto rezultātu rādītāju CR  12 – "datu vākšanas, pārvaldības un izmantošanas" sistēmas efektivitāte.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Projekts atbilst šādiem publiskā finansējuma saņemšanas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mērķis atbilst pasākuma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īstenojamās aktivitātes atbilst datu vākšanas plānam.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atbalsta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Publiskā atbalsta apmērs ir 100 % no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plāno šādus attiecināmo izmaksu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kuras ir tieši saistītas ar projekta īstenošanu un nepieciešamas projekta rezultātu sasniegšanai (šai saistībai jābūt skaidri saprotamai un pierādāmai) un kuras ietver: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projekta īstenošanas personāla un projekta vadības personāla atlīdzības izmaksas. Atlīdzība par darbu tiek noteikta samērīgi, ņemot vērā tā apjomu un specifiku un vidējo atalgojumu attiecīgajā institūcijā līdzīgos amatos nodarbinātajiem;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publiskai zinātniskai institūcijai, kuras nav tieši saistītas ar projekta rezultātu sasniegšanu, bet nodrošina atbalstu un atbilstošus apstākļus projekta īstenošanai un tā rezultātu sasniegšanai.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b" apakšpunktu no 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kas paredzētas darba līgumā vai ar pakalpojuma sniedzējiem noslēgtajos līgumos.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ietvertas netiešajās izmaksās, nevar attiecināt uz tiešajām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personālam un projekta vadības personālam, kas pilda vēl citus pienākumus, kuri veido darba laika slodzi, bet nav saistīti ar projektu, atlīdzības izmaksas sedz proporcionāli laikam, kurā tiek pildīti ar projektu saistītie pienākumi. Šādā gadījumā projekta vadības un īstenošanas personāla darba laiku uzskaita sadalījumā pa pildītajām funkcijām, ievērojot, ka izmaksas uzskatāmas par tiešajām attiecināmajām izmaksām, ja darbinieks projektā ir nodarbināts vismaz 30 procentus no normālā darba laika.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projektā saņem atlīdzību saskaņā ar darba līgumu, darbalaika uzskaites tabelēs norāda, cik stundu veltīts darbam projektā, atsevišķi norādot noslodzi, un cik stundu veltīts darbam, kas nav saistīts ar projektu. Darba laiku nosaka saskaņā ar darba tiesiskās attiecības reglamentējošiem normatīvajiem aktiem, un pamatdarbā pildāmie pienākumi nedublējas ar projektā pildāmajiem pienākumiem.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Pasākumā ir noteiktas šādas datu vākšanas plāna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darbību izmaksas, kas radušās: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vācot datus paraugu vākšanas vietās;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iegūstot datus no primārajiem datu avotiem;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komerciālas zvejas un atpūtas zvejas monitoringu, tai skaitā monitoringu attiecībā uz jūras organismu (piemēram, jūras zīdītāju un putnu) piezveju;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veicot pētniecisko uzskaiti;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veicot datu ievadi un drošu datu glabāšanu;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datu kvalitātes kontroli un validāciju;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veicot datu apstrādi – no primārajiem datiem iegūstot detalizētus vai apkopotus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sociālekonomiskos datus transformējot metadatos;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izveidojot datu kopas un izmantojot tās zinātniskajā analīzē;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veicot bioloģisko parametru (piemēram, garuma, svara, vecuma, dzimuma, dzimumbrieduma, auglības) aplēses;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sagatavojot datu kopas krājumu novērtēšanai, nozares ekonomiskā stāvokļa novērtēšanai un attiecīgajai zinātniskajai analīzei;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sagatavojot ar datu vākšanu saistītus ziņojumus;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datoru aparatūras, programmatūras, datubāzu un tīmekļa vietņu izstrādi, iegādi un uzstādīšanu zivsaimniecības datu vākšanas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dalību sanāksmēs, semināros un konferencēs: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organizatora noteiktā reģistrācijas un dalības maksa;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komandējuma (darba brauciena) izmaksas saskaņā ar normatīvajiem aktiem par kārtību, kādā atlīdzināmi ar komandējumiem saistītie izdevumi: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nauda;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viesnīcas izdevumi, kas saistīti ar komandējumu (izņemot gadījumu, ja pasākums ilgst vienu dienu un dalībniekiem ir iespēja tajā pašā dienā atgriezties savā dzīvesvietā);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līdz pasākuma norises vietai un atpakaļ (transporta noma, sabiedriskais transports un degviela, ceļa nodoklis);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ceļojumu apdrošināšanas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aprīkojuma un citu pamatlīdzekļu iegādi zivsaimniecības datu vākšanas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finansējumu par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minēto aparatūru, programmatūrām, datubāzēm un tīmekļa vietnēm saņem tikai pēc to nodošanas lietošanā un apliecinošu dokumentu iesniegšanas Lauku atbalsta dienestā.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ir noteiktas šādas neattiecināmās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tādu apakšlīgumu slēgšanu, kuri mākslīgi un nepamatoti palielina projekta izmaksas un kuros samaksa ir noteikta procentos no kopējām projekta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izmaksas vai darbības, kas nav attiecināmas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13. pantu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Izmaksas, kas pēc Lauku atbalsta dienesta novērtējuma aprēķina pārsniedz vidējās izmaksas, un nepabeigto darbu izmaksas uzskata par neattiecināmajām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Pieteikšanās kārtība un iesniedzamie dokumenti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attiecīgā kalendāra gada pēdējā ceturksnī nosūta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pretendentam uzaicinājumu iesniegt projekta iesniegumu par nākamajā gadā plānotajām aktivitātēm. Uzaicinājumā norāda projekta iesnieguma iesniegšanas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pieteiktos atbalstam, pretendents pēc uzaicinājuma saņemšanas saskaņā ar normatīvajiem aktiem par valsts un Eiropas Savienības atbalsta piešķiršanu, administrēšanu un uzraudzību zivsaimniecības attīstībai 2021.–2027. gada plānošanas periodā Lauku atbalsta dienesta elektroniskajā pieteikšanās sistēmā iesniedz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 šādu informāciju par projektu: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plānotajām aktivitātēm;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plānoto aktivitāšu aprakstu atbilstoši datu vākšanas plānā noteiktajiem uzdevumiem, izpildes termiņus un sasniedzamo rezultātu;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aprakstu, sagaidāmos rezultātus, īstenošanas shēmu un informāciju par sadarbību ar galvenajiem sadarbības partneriem, aprakstot projekta saistību ar pretendenta saimniecisko darbību;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riska faktorus un to novēršanas iespējas;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finansējumu;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kopējās un attiecināmās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2"/>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piešķiršanu, administrēšanu un uzraudzību zivsaimniecības attīstībai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iestādes lēmumu par piedalīšanos projektā un visām saistībām, kas attiecas uz projekta īstenošanu, norādot projekta kopējās izmaksas un finansēšanas avotus.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Finansējuma pieprasīšanas papildu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saņemtu atbalstu par turpmākajiem kalendāra gada ceturkšņiem, atbalsta saņēmējs katra kalendāra gada ceturkšņa pirmo desmit darbdienu laikā papildus iesniedz Lauku atbalsta dienestā pārskatu par īstenotajām aktivitātēm un izlietoto finansējumu iepriekšējā ceturksnī, tostarp īstenotajām aktivitātēm saskaņā ar datu vākšanas plānu attiecīgajam gadam. Pārskatam, izņemot par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minētajām netiešajām attiecināmajām izmaksām, pievieno: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attiecināmos izdevumus apliecinošus maksājumu un darījumu dokumentus (kopijas);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pakalpojumu sniedzējiem noslēgtos līgumus (kopijas). Līgumos norāda sniedzamo pakalpojumu (veicamo uzdevumu, laikposmu un līguma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nodošanas un pieņemšanas aktus (kopijas);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laika uzskaites tabulu;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īstenota dalība sanāksmēs: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kārtību;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lidmašīnas biļeti;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viesnīcas (naktsmītnes) rēķinu, ja ar trešajām personām nav noslēgts līgums par šo darbu veikšanu;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dokumentus, kas pierāda projektā veiktās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iepirkuma procedūru apliecinošus dokumentus.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22-TA-2228</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22-TA-2228</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noteikumu_projekts_22-TA-2228.docx</dc:title>
</cp:coreProperties>
</file>

<file path=docProps/custom.xml><?xml version="1.0" encoding="utf-8"?>
<Properties xmlns="http://schemas.openxmlformats.org/officeDocument/2006/custom-properties" xmlns:vt="http://schemas.openxmlformats.org/officeDocument/2006/docPropsVTypes"/>
</file>