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novembrī (prot. Nr. 58 55.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2014. gada 28. oktobra noteikumos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28. oktobra noteikumos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 (Latvijas Vēstnesis, 2014, 219. nr.; 2015, 191. nr.; 2016, 144. nr.; 2017, 61. nr.; 2018, 49. nr.; 2019, 12. nr.; 2021, 159. nr.; 2023, 112.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Specifiskajam atbalsta mērķim pieejamais kopējais attiecināmais finansējums ir 5 584 231 </w:t>
      </w:r>
      <w:r w:rsidR="00000000" w:rsidRPr="00000000" w:rsidDel="00000000">
        <w:rPr>
          <w:i w:val="1"/>
          <w:rtl w:val="0"/>
        </w:rPr>
        <w:t xml:space="preserve">euro</w:t>
      </w:r>
      <w:r w:rsidR="00000000" w:rsidRPr="00000000" w:rsidDel="00000000">
        <w:rPr>
          <w:rtl w:val="0"/>
        </w:rPr>
        <w:t xml:space="preserve">, tai skaitā Eiropas Sociālā fonda finansējums – 4 746 596 </w:t>
      </w:r>
      <w:r w:rsidR="00000000" w:rsidRPr="00000000" w:rsidDel="00000000">
        <w:rPr>
          <w:i w:val="1"/>
          <w:rtl w:val="0"/>
        </w:rPr>
        <w:t xml:space="preserve">euro</w:t>
      </w:r>
      <w:r w:rsidR="00000000" w:rsidRPr="00000000" w:rsidDel="00000000">
        <w:rPr>
          <w:rtl w:val="0"/>
        </w:rPr>
        <w:t xml:space="preserve"> un valsts budžeta finansējums – 837 635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23-TA-2564</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23-TA-2564</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noteikumu_(grozījumu)_projekts_23-TA-2564.docx</dc:title>
</cp:coreProperties>
</file>

<file path=docProps/custom.xml><?xml version="1.0" encoding="utf-8"?>
<Properties xmlns="http://schemas.openxmlformats.org/officeDocument/2006/custom-properties" xmlns:vt="http://schemas.openxmlformats.org/officeDocument/2006/docPropsVTypes"/>
</file>