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pārvaldes iekārtas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pārvaldes iekārtas likumā (Latvijas Vēstnesis, 2002, 94. nr.; 2008, 96. nr.; 2009, 55., 100. nr.;  2010, 82. nr.; 2015, 222. nr.; 2016, 100. nr.; 2017, 236. nr.; 2021, 32. nr.; 2022, 240.A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88.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Publiskas personas kapitālsabiedrības dibināšanas un līdzdalības iegūšanas kārtība ir noteikta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"izdod" ar vārdiem "var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Atvasināta publiska persona, kas nav pašvaldība, var dibināt kapitālsabiedrību vai iegūt līdzdalību esošā kapitālsabiedrībā saskaņā ar šā panta noteikumiem un nepārsniedzot savas autonomās kompetences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Publisku personu kapitālsabiedrību līdzdalības pārvērtēšanas procesi, kas uzsākti līdz grozījumu šā likuma 88. panta septītajā daļā spēkā stāšanās dienai, tiek pabeigti saskaņā ar likuma redakciju, kāda ir spēkā līdzdalības pārvērtēšanas procesa uzsākšanas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likumprojekts_(grozījumi)_22-TA-155.docx</dc:title>
</cp:coreProperties>
</file>

<file path=docProps/custom.xml><?xml version="1.0" encoding="utf-8"?>
<Properties xmlns="http://schemas.openxmlformats.org/officeDocument/2006/custom-properties" xmlns:vt="http://schemas.openxmlformats.org/officeDocument/2006/docPropsVTypes"/>
</file>