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609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20. septembrī (prot. Nr. 46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2022. gada 26. oktobra rīkojumā Nr. 763 "Par Satiksmes ministrijas ilgtermiņa saistībām jauno elektrovilcienu projekta īstenošanai"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26. oktobra rīkojumā Nr. 763 "Par Satiksmes ministrijas ilgtermiņa saistībām jauno elektrovilcienu projekta īstenošanai" (Latvijas Vēstnesis, 2022, 210.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Atļaut Satiksmes ministrijai (akciju sabiedrībai "Pasažieru vilciens") uzņemties valsts budžeta ilgtermiņa saistības laikposmā no 2019. līdz 2025. gadam, lai nodrošinātu akciju sabiedrībai "Pasažieru vilciens" finansējumu, kas nepārsniedz 257 821 003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32 jaunu elektrovilcienu, rezerves daļu fonda pieciem gadiem un elektrovilcienu uzturēšanas iekārtu iegādei (līgums ar </w:t>
      </w:r>
      <w:r w:rsidR="00000000" w:rsidRPr="00000000" w:rsidDel="00000000">
        <w:rPr>
          <w:i w:val="1"/>
          <w:rtl w:val="0"/>
        </w:rPr>
        <w:t xml:space="preserve">ŠKODA VAGONKA A. S.</w:t>
      </w:r>
      <w:r w:rsidR="00000000" w:rsidRPr="00000000" w:rsidDel="00000000">
        <w:rPr>
          <w:rtl w:val="0"/>
        </w:rPr>
        <w:t xml:space="preserve">), elektrovilcienu ražošanas uzraudzībai, kā arī vilcienu remontu centra izbūvei, tai skaitā: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projekta daļai, kas tiek īstenota ar Kohēzijas fonda līdzfinansējumu, 23 elektrovilcienu iegādei līdz 2023. gadam – 161 209 300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tai skaitā Kohēzijas fonda līdzfinansējums 114 211 073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valsts budžeta līdzfinansējums 46 998 227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projekta daļai, kas tiek īstenota tikai ar valsts budžeta finansējumu, – 96 611 703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tai skaitā: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1.2.1. 2019. gadā – 10 978 213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1.2.2. 2022. gadā – 609 331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1.2.3. 2023. gadā – 5 843 759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1.2.4. 2024. gadā – 76 506 089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1.2.5. 2025. gadā – 2 674 311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pielikumu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23-TA-1956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23-TA-1956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rīkojuma_(grozījumu)_projekts_23-TA-1956.docx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