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pasākuma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aizstājot mājsaimniecību sektora dzīvojamās mājās siltumapgādē izmantotās sadedzināšanas iekārtas, uzlabojot individuālo siltumapgādes sistēmu efektivitāti, ieviešot siltumapgādes iekārtas un tehnoloģijas, kas būtiski samazina gaisa piesārņojumu, tai skaitā dzīvojamās mājas pieslēdzot efektīvām centralizētām pilsētu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rezultāta rādītājs – līdz 2025. gada 31. decembrim nodrošināts to iedzīvotāju skaits, kas gūst labumu no gaisa kvalitātes pasākumiem, – vismaz 2795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nacionālais rādītājs – līdz 2025.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projekta īstenošanas vietas dzīvojamā mājā vai dzīvokļa īpašumā mājsaimniecībā. Vērtību uzskata par sasniegtu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minētā nacionālā rādītāja vērtību nosaka atbilstoši projekta iesniegumā un tā pielikumos norādītajai informācijai saskaņā ar Vides aizsardzības un reģionālās attīstības ministrijas izstrādātajiem metodiskajiem norādījumiem. Nacionālā rādītāja vērtības sasniegšanu izvērtē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 vairākos uzsaukumos saskaņā ar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uzsaukumā vērtē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uzsaukumā vērtē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plānots īstenot centralizētās siltumapgādes apkalpošanas zonā 20 metru attālumā no centralizētās siltumapgādes tīkliem, projektu iesniedz ceturtajā uzsaukumā;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uzsaukumā vērtē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pieejamais finansējums ir 14 597 463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12 443 220 </w:t>
      </w:r>
      <w:r w:rsidR="00000000" w:rsidRPr="00000000" w:rsidDel="00000000">
        <w:rPr>
          <w:i w:val="1"/>
          <w:rtl w:val="0"/>
        </w:rPr>
        <w:t xml:space="preserve">euro</w:t>
      </w:r>
      <w:r w:rsidR="00000000" w:rsidRPr="00000000" w:rsidDel="00000000">
        <w:rPr>
          <w:rtl w:val="0"/>
        </w:rPr>
        <w:t xml:space="preserve"> un privātais līdzfinansējums – vismaz 2 154 243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pirmajam uzsaukumam pieejamais finansējums ir 3 157 895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157 895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otrajam uzsaukumam pieejamais finansējums ir 3 529 412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529 412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trešajam uzsaukumam pieejamais finansējums ir 4 285 714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1 285 714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ceturtajam uzsaukumam pieejamais finansējums ir vismaz 3 624 442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3 443 220 </w:t>
      </w:r>
      <w:r w:rsidR="00000000" w:rsidRPr="00000000" w:rsidDel="00000000">
        <w:rPr>
          <w:i w:val="1"/>
          <w:rtl w:val="0"/>
        </w:rPr>
        <w:t xml:space="preserve">euro</w:t>
      </w:r>
      <w:r w:rsidR="00000000" w:rsidRPr="00000000" w:rsidDel="00000000">
        <w:rPr>
          <w:rtl w:val="0"/>
        </w:rPr>
        <w:t xml:space="preserve"> un privātais finansējums – vismaz 181 222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pirmajam, otrajam un trešajam uzsaukumam pieejamais Eiropas Reģionālās attīstības fonda finansējums netiek izlietots, atlikušo Eiropas Reģionālās attīstības fonda finansējumu novirza ceturtā uzsaukuma projektu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uzsaukumus sadarbības iestāde organizē, paredzot, ka katrs nākamais uzsaukums tiek izsludināts ne agrāk kā divus mēnešus pēc iepriekšējā uzsaukuma izsludināšanas. Ceturtais uzsaukums tiek izsludināts pēc visu pirmā, otrā un trešā uzsaukuma projektu izvērtēšanas, bet ne vēlāk kā 2024. gada 1.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pasākuma ietvaros izmaksā saskaņā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1. 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vai dzīvokļu īpašumu mājsaimniecībā, kurā tiek īstenotas projekta aktivitātes (turpmāk – deklarētie iedzīvotāji),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skaits ir projekta iesniegumā norādītais iedzīvotāju skaits, kas uz projekta iesnieguma iesniegšanas dienu par savu dzīvesvietu deklarējuši projekta īstenošanas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finansējuma apjoms netiek samazināts, ja objektīvu un pierādāmu apstākļu dēļ nav iespējams saglabāt deklarēto iedzīvotāju skaitu projekta dzīvojamā mājā vai dzīvokļu īpašumu mājsaimniecībās projekta noslēguma maksājuma pieprasīšanas dienā.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kopīpašnieku vai vairāku īpašnieku (ieskaitot pašvaldības) pilnvarota persona, kuru īpašumā ir šo noteikumu </w:t>
      </w:r>
      <w:r w:rsidR="00000000" w:rsidRPr="00000000" w:rsidDel="00000000">
        <w:rPr>
          <w:rtl w:val="0"/>
        </w:rPr>
        <w:t xml:space="preserve">18.</w:t>
      </w:r>
      <w:r w:rsidR="00000000" w:rsidRPr="00000000" w:rsidDel="00000000">
        <w:rPr>
          <w:rtl w:val="0"/>
        </w:rPr>
        <w:t xml:space="preserve"> punktā minētā dzīvojamā māja.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to paredzēts īstenot šo noteikumu </w:t>
      </w:r>
      <w:r w:rsidR="00000000" w:rsidRPr="00000000" w:rsidDel="00000000">
        <w:rPr>
          <w:rtl w:val="0"/>
        </w:rPr>
        <w:t xml:space="preserve">18.1.</w:t>
      </w:r>
      <w:r w:rsidR="00000000" w:rsidRPr="00000000" w:rsidDel="00000000">
        <w:rPr>
          <w:rtl w:val="0"/>
        </w:rPr>
        <w:t xml:space="preserve"> vai </w:t>
      </w:r>
      <w:r w:rsidR="00000000" w:rsidRPr="00000000" w:rsidDel="00000000">
        <w:rPr>
          <w:rtl w:val="0"/>
        </w:rPr>
        <w:t xml:space="preserve">18.2.</w:t>
      </w:r>
      <w:r w:rsidR="00000000" w:rsidRPr="00000000" w:rsidDel="00000000">
        <w:rPr>
          <w:rtl w:val="0"/>
        </w:rPr>
        <w:t xml:space="preserve"> apakšpunktā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fiziska vai juridiska persona, kas uz pārvaldīšanas līguma vai likuma pamata veic pārvaldīšanas darbības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dzīvojamā mājā, kas saskaņā ar normatīvajiem aktiem par būvju klasifikāciju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var īstenot vienā dzīvokļa īpašumā vai vairākos dzīvokļa īpašumos, neaptverot visus dzīvojamās mājas dzīvokļa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vienu dzīvojamo māju: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otrajā un trešajā uzsaukumā kopā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uzsaukumā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var īstenot tikai vienu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personas īpašumā ir vairākas dzīvojamās mājas, papildus šo noteikumu </w:t>
      </w:r>
      <w:r w:rsidR="00000000" w:rsidRPr="00000000" w:rsidDel="00000000">
        <w:rPr>
          <w:rtl w:val="0"/>
        </w:rPr>
        <w:t xml:space="preserve">20.</w:t>
      </w:r>
      <w:r w:rsidR="00000000" w:rsidRPr="00000000" w:rsidDel="00000000">
        <w:rPr>
          <w:rtl w:val="0"/>
        </w:rPr>
        <w:t xml:space="preserve">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(īpašnieks vai pilnvarotā persona) var iesniegt tikai vienu projekta iesniegumu par vienu dzīvojamo māju, kurai attiecīgā persona ir vienīgais īpašnieks;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iesniegt neierobežotu projektu iesniegumu skaitu par dzīvojamām mājām, kas pieder vairākiem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kalendāra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kalendāra gadus ir nodrošināta ar biomasas cieto kurināmo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minētajās klasēs, bet šo noteikumu </w:t>
      </w:r>
      <w:r w:rsidR="00000000" w:rsidRPr="00000000" w:rsidDel="00000000">
        <w:rPr>
          <w:rtl w:val="0"/>
        </w:rPr>
        <w:t xml:space="preserve">18.3.</w:t>
      </w:r>
      <w:r w:rsidR="00000000" w:rsidRPr="00000000" w:rsidDel="00000000">
        <w:rPr>
          <w:rtl w:val="0"/>
        </w:rPr>
        <w:t xml:space="preserve"> apakšpunktā minētajā klasē tiek nodrošināta ar akmeņoglēm, kūdru vai biomasas cieto kurināmo. Ja šo noteikumu </w:t>
      </w:r>
      <w:r w:rsidR="00000000" w:rsidRPr="00000000" w:rsidDel="00000000">
        <w:rPr>
          <w:rtl w:val="0"/>
        </w:rPr>
        <w:t xml:space="preserve">18.3.</w:t>
      </w:r>
      <w:r w:rsidR="00000000" w:rsidRPr="00000000" w:rsidDel="00000000">
        <w:rPr>
          <w:rtl w:val="0"/>
        </w:rPr>
        <w:t xml:space="preserve">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māja atbilst apkures patēriņa E klasei vai efektīvākai klasei atbilstoši normatīvajos aktos par ēku energoefektivitātes aprēķina metodiku noteiktajiem ēku energoefektivitātes enerģijas patēriņa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mājas nepieciešamā siltumapgādes nominālā jauda nepārsniedz 50 kilovatus (kW).</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viena dzīvokļa vai vairāku dzīvokļu dzīvojamā mājā, dzīvokļa īpašumos vai dzīvokļa īpašumā, kurā projekta iesnieguma iesniegšanas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minētajā gadījumā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 gadījumā katrā uz projektu attiecināmā dzīvojamo telpu grupas dzīvokļa īpašumā projekta iesnieguma iesniegšanas dienā ir deklarēta vismaz viena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dzīvokļa īpašumā vai vairākos dzīvokļa īpašumos. Ir pieļaujami izņēmumi, ka iekārtas tiek uzstādītas uz dzīvojamās mājas īpašnieku īpašumā esošās zemes vai palīgēkām, ja projekta iesniegumam tiek pievienots projekta iesniedzēja vai pilnvarotās personas argumentēts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punktā minētajā dzīvojamā mājā siltumenerģijas ražošanas iekārtas uzstādīšanas gadījumā, vai atbilstoši 44.1.</w:t>
      </w:r>
      <w:r w:rsidR="00000000" w:rsidRPr="00000000" w:rsidDel="00000000">
        <w:rPr>
          <w:rtl w:val="0"/>
        </w:rPr>
        <w:t xml:space="preserve"> apakšpunktam elektroenerģijas ražošanas iekārtas uzstādīšanas gadījumā, nodrošinot dzīvojamās mājas saražotās elektroenerģijas pašpatēriņu vismaz 80 %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saskaņā ar pasākuma projekta iesniegumu atlases nolikuma prasībām projekta iesniegumu sagatavo un iesniedz elektroniski,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noraidīšanu, vai lēmumu par projekta iesnieguma apstiprināšanu ar nosacījumu un atzinumu par projektam izvirzīto nosacījumu izpildi vai neizpildi.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viena dzīvokļa, divu, trīs un vairāk dzīvokļu mājā, kur kāds no dzīvokļu īpašniekiem dzīvoklī veic saimniecisko darbību un pretendē uz atbalstu, kas kvalificējas kā komercdarbības atbalsts, tad atbalstu attiecināmo darbību izmaksu segšanai sniedz saskaņā ar Komisijas 2013. gada 18. decembra Regulu (ES) Nr. 1407/2013 par Līguma par Eiropas Savienības darbību 107. un 108. panta piemērošanu de minimis atbalstam (ES Oficiālais Vēstnesis, 2013. gada 24. decembris, Nr. L 352)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viena dzīvokļa, divu un vairāk dzīvokļu mājas dzīvokļa īpašuma īpašniekam (turpmāk – dzīvokļa īpašnieks)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triju fiskālo gadu periodā nepārsniedz 200 000 </w:t>
      </w:r>
      <w:r w:rsidR="00000000" w:rsidRPr="00000000" w:rsidDel="00000000">
        <w:rPr>
          <w:i w:val="1"/>
          <w:rtl w:val="0"/>
        </w:rPr>
        <w:t xml:space="preserve">euro</w:t>
      </w:r>
      <w:r w:rsidR="00000000" w:rsidRPr="00000000" w:rsidDel="00000000">
        <w:rPr>
          <w:rtl w:val="0"/>
        </w:rPr>
        <w:t xml:space="preserve"> vienam vienotam uzņēmumam (dzīvokļa vai dzīvojamās mājas īpašniekam);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dzīvokļa īpašnieks kā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dzīvokļa īpašniekam minētais atbalsts attiecīgajā fiskālajā gadā, kā arī iepriekšējos divos fiskālajos gados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200 000 </w:t>
      </w:r>
      <w:r w:rsidR="00000000" w:rsidRPr="00000000" w:rsidDel="00000000">
        <w:rPr>
          <w:i w:val="1"/>
          <w:rtl w:val="0"/>
        </w:rPr>
        <w:t xml:space="preserve">euro</w:t>
      </w:r>
      <w:r w:rsidR="00000000" w:rsidRPr="00000000" w:rsidDel="00000000">
        <w:rPr>
          <w:rtl w:val="0"/>
        </w:rPr>
        <w:t xml:space="preserve">.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minētajiem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1407/2013 var pieņemt līdz šīs regulas darbības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atbalsta piešķiršanu saskaņā ar regulas Nr. 1407/2013 6. panta 4. punktu sadarbības iestāde glabā 10 gadus no programmas ietvaros pēdējā piešķirtā atbalsta, bet dzīvojamās mājas īpašnieks vai īpašnieki un pilnvarotā persona – 10 gadus no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pārkāptas šajos noteikumos noteiktās komercdarbības atbalsta normas, tostarp nosacījumi, kas izriet no regulas Nr. 1407/2013, dzīvokļa īpašniekam ir pienākums atmaksāt sadarbības iestādei visu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atbilstoši Komercdarbības atbalsta kontroles likuma IV vai V nodaļai.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ieviešanas gaitā vai projekta pēcuzraudzības periodā kļūst par projektu, kas saistīts ar saimniecisku darbību, kurai atbalsts kvalificējams kā komercdarbības atbalsts, dzīvokļa īpašnieks sadarbības iestādei atmaksā saņemto nelikumīgo komercdarbības atbalstu, ja vien projekta īstenošanas laikā nav iespējams piemērot šo noteikumu </w:t>
      </w:r>
      <w:r w:rsidR="00000000" w:rsidRPr="00000000" w:rsidDel="00000000">
        <w:rPr>
          <w:rtl w:val="0"/>
        </w:rPr>
        <w:t xml:space="preserve">29.</w:t>
      </w:r>
      <w:r w:rsidR="00000000" w:rsidRPr="00000000" w:rsidDel="00000000">
        <w:rPr>
          <w:rtl w:val="0"/>
        </w:rPr>
        <w:t xml:space="preserve"> punktā minētā komercdarbības atbalsta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pasākuma atbilstības uzraudzību visā projekta pēcuzraudzības periodā. Sadarbības iestādei ir tiesības veikt ārpuskārtas pārbaudes, lai nodrošinātu pasākuma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lai nodrošinātu horizontālā principa "Nenodarīt būtisku kaitējumu" un "Klimatdrošināšana", kā arī Eiropas Savienības un Latvijas Republikas normatīvo aktu ievērošanu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projekta iesniedzējs pārliecinās, ka centralizētā siltumapgādes sistēma atbilst efektīvai centralizētai siltumapgādes sistēmai saskaņā ar šo noteikumu </w:t>
      </w:r>
      <w:r w:rsidR="00000000" w:rsidRPr="00000000" w:rsidDel="00000000">
        <w:rPr>
          <w:rtl w:val="0"/>
        </w:rPr>
        <w:t xml:space="preserve">45.</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 apliecinājumu, ka noteiks pienākumu būvdarbu veicējiem vai pakalpojumu sniedzējiem ievērot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iesniegts projekta iesniedzēja apliecinājums par to, ka gadījumā, ja projektu īsteno īpaši aizsargājamā dabas teritorijā vai tās aizsargjoslā, projekts negatīvi neietekmēs īpaši aizsargājamo dabas teritoriju aizsardzības un apsaimniekošanas mērķus.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šādas atbalstāmās darbības un ir attiecināmas šādas izmaksas,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koksnes biomasas apkures katla iegāde, kas piemērots granulu kurināmajam,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pārbūvi vai izveidi un karstā ūdens sadales sistēmas pilnīgu atjaunošanu,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siltumsūkņa (gaiss–gaiss) iegāde un uzstādīšana,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projektu saistītās attiecināmās izmaksas, kas tiek segtas atbilstoši metodikai.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Pasākumā nav atbalstāmas darbības, ja atbilstoši šo noteikumu </w:t>
      </w:r>
      <w:r w:rsidR="00000000" w:rsidRPr="00000000" w:rsidDel="00000000">
        <w:rPr>
          <w:rtl w:val="0"/>
        </w:rPr>
        <w:t xml:space="preserve">42.</w:t>
      </w:r>
      <w:r w:rsidR="00000000" w:rsidRPr="00000000" w:rsidDel="00000000">
        <w:rPr>
          <w:rtl w:val="0"/>
        </w:rPr>
        <w:t xml:space="preserve"> punktam uzstādāmās iekārtas nespēj gada laikā pilnā apjomā nodrošināt dzīvojamās mājas vai uz projektu attiecināmo dzīvokļu īpašumu nepieciešamo siltumapgādi.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42.4.1.</w:t>
      </w:r>
      <w:r w:rsidR="00000000" w:rsidRPr="00000000" w:rsidDel="00000000">
        <w:rPr>
          <w:rtl w:val="0"/>
        </w:rPr>
        <w:t xml:space="preserve"> apakšpunktā minētās darbības saules paneļu sistēmas (ar pieslēgumu elektrotīklam) iegādei un uzstādīšanai ir atbalstāmas,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enerģijas vai finanšu izteiksmē vismaz 80 % apmērā no gadā saražotā apjoma tiek izmantots dzīvojamās mājas vai uz projektu attiecināmās dzīvojamās mājas dzīvokļu īpašumu pašpatēriņam, izmantojot Elektroenerģijas tirgus likuma 30.</w:t>
      </w:r>
      <w:r w:rsidR="00000000" w:rsidRPr="00000000" w:rsidDel="00000000">
        <w:rPr>
          <w:vertAlign w:val="superscript"/>
          <w:rtl w:val="0"/>
        </w:rPr>
        <w:t xml:space="preserve">1</w:t>
      </w:r>
      <w:r w:rsidR="00000000" w:rsidRPr="00000000" w:rsidDel="00000000">
        <w:rPr>
          <w:rtl w:val="0"/>
        </w:rPr>
        <w:t xml:space="preserve"> vai 30.</w:t>
      </w:r>
      <w:r w:rsidR="00000000" w:rsidRPr="00000000" w:rsidDel="00000000">
        <w:rPr>
          <w:vertAlign w:val="superscript"/>
          <w:rtl w:val="0"/>
        </w:rPr>
        <w:t xml:space="preserve">5</w:t>
      </w:r>
      <w:r w:rsidR="00000000" w:rsidRPr="00000000" w:rsidDel="00000000">
        <w:rPr>
          <w:rtl w:val="0"/>
        </w:rPr>
        <w:t xml:space="preserve"> pantā noteikto neto uzskaites vai norēķinu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minētais nosacījums ir uzskatāms par izpildītu, ja finansējuma saņēmējs projekta pēcuzraudzības periodā piemēro Elektroenerģijas tirgus likuma 30.</w:t>
      </w:r>
      <w:r w:rsidR="00000000" w:rsidRPr="00000000" w:rsidDel="00000000">
        <w:rPr>
          <w:vertAlign w:val="superscript"/>
          <w:rtl w:val="0"/>
        </w:rPr>
        <w:t xml:space="preserve">1</w:t>
      </w:r>
      <w:r w:rsidR="00000000" w:rsidRPr="00000000" w:rsidDel="00000000">
        <w:rPr>
          <w:rtl w:val="0"/>
        </w:rPr>
        <w:t xml:space="preserve"> pantā minēto neto uzskaites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atbalstāmas, ja centralizētā siltumapgādes sistēma atbilst efektīvai centralizētai siltumapgādes sistēmai saskaņā ar Eiropas Parlamenta un Padomes Direktīvas 2012/27/ES par energoefektivitāti, ar ko groza Direktīvas 2009/125/EK un 2010/30/ES un atceļ Direktīvas 2004/8/EK un 2006/32/EK, 2. panta 41. punktu. Sadarbības iestāde pirms projekta iesniegumu atlases izsludināšanas ievieto savā tīmekļvietnē valstspilsētu un novadu pilsētu efektīvo centralizēto siltumapgādes sistēmu sarakstu.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2009/125/EK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2010/30/ES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atbilst pašvaldības saistošo noteikumu prasībām attiecībā uz siltumapgādes iekārtu uzstādīšanu, tai skaitā ir saņemtas nepieciešamās atļaujas un nodrošināta pašvaldības teritoriālā plānojuma prasību ievērošana, kā arī projektā noteiktajā apmērā tiks sasniegts daļiņu PM</w:t>
      </w:r>
      <w:r w:rsidR="00000000" w:rsidRPr="00000000" w:rsidDel="00000000">
        <w:rPr>
          <w:vertAlign w:val="subscript"/>
          <w:rtl w:val="0"/>
        </w:rPr>
        <w:t xml:space="preserve">2,5</w:t>
      </w:r>
      <w:r w:rsidR="00000000" w:rsidRPr="00000000" w:rsidDel="00000000">
        <w:rPr>
          <w:rtl w:val="0"/>
        </w:rPr>
        <w:t xml:space="preserve">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iekļauti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publiskiem līdzekļiem, tai skaitā no Ekonomikas ministrijas atbalsta programmām dzīvojamo māju atjaunošanai un energoefektivitātes paaugstināšanai, kā arī Emisijas kvotu izsolīšanas instrumenta finansēto projektu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projektu īsteno un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veic atkārtotu deklarēto personu skaita pārbaudi projekta noslēguma maksājuma izvērtēšanas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norādīts iesniegtajā projekta iesniegumā, sadarbības iestāde maksājumu veic atbilstoši faktiski uzstādītās iekārtas nominālajai jaudai, ņemot vērā tās vienas vienības izmaksu likmi,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norādīts iesniegtajā projekta iesniegumā, sadarbības iestāde izmaksas aprēķina un finansē atbilstoši apstiprinātajā projekta iesniegumā norādītajai iekārtas nominālajai jaudai un aprēķinātajai vienas vienības izmaksu likmei,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 2021/1060 47. un 50. panta 1. punkta "d" apakšpunktam un kārtībai, kādā Eiropas Savienības fondu vadībā iesaistītās institūcijas nodrošina šo fondu ieviešanu 2021.–2027. gada plānošanas periodā, Eiropas Savienības fondu tīmekļvietnē publicē informāciju par katru īstenoto projektu, ņemot vērā Finanšu ministrijas izstrādātās Eiropas Savienības fondu 2021.–2027. gada plānošanas perioda un Atveseļošanas fonda komunikācijas un dizaina vadlīnijas. Projekta iesniedzējs apliecina, ka neiebilst pret projektu raksturojošās informācijas publicēšanu;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papildus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tīmekļvietnē vai sociālajos tīklos, kur izklāstīta informācija par projektu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normatīvo aktu un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aizsardzību vai būvniecības jomu reglamentējošajos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saimnieciskās darbības veicējiem –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24 mēnešu laikā no civiltiesiskā līguma par projekta īstenošanu noslēgšanas dienas, bet ne ilgāk kā līdz 2025.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pieaugumu sedz no privātiem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saimnieciskās darbības veicējs, 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iekārtu ilgtspēju un uzturēšanu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iesniegumā nepieciešamas izmaiņas, dokumentē tās un veic attiecīgo darbību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vismaz piecus gadus pēc projekta noslēguma maksājuma saņemšanas nodrošina, ka dzīvokļa īpašumā vai dzīvojamā mājā netiek veikta saimnieciskā darbība;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tiek pārjaunots civiltiesiskais līgums par projekta īstenošanu ar sadarbības iestādi vai atmaksāts saņemtais pasākuma 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44.1.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pirms projekta iesnieguma  apstiprināšanas.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22-TA-2565</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22-TA-2565</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noteikumu_projekts_22-TA-2565.docx</dc:title>
</cp:coreProperties>
</file>

<file path=docProps/custom.xml><?xml version="1.0" encoding="utf-8"?>
<Properties xmlns="http://schemas.openxmlformats.org/officeDocument/2006/custom-properties" xmlns:vt="http://schemas.openxmlformats.org/officeDocument/2006/docPropsVTypes"/>
</file>