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16. maijā (prot. Nr. 26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(Latvijas Vēstnesis, 2016, 44. nr.; 2018, 90. nr.; 2019, 22. nr.; 2020, 87., 248. nr.; 2021, 225. nr.; 2022, 224.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Fonda ietvaros kopējais pieejamais publiskais finansējums 3.1.1. un 3.1.2. specifiskajam atbalsta mērķim un 13.1.1.1. pasākumam ir Eiropas Reģionālās attīstības fonda finansējums 157 059 282 </w:t>
      </w:r>
      <w:r w:rsidR="00000000" w:rsidRPr="00000000" w:rsidDel="00000000">
        <w:rPr>
          <w:i w:val="1"/>
          <w:rtl w:val="0"/>
        </w:rPr>
        <w:t xml:space="preserve">euro</w:t>
      </w:r>
      <w:r w:rsidR="00000000" w:rsidRPr="00000000" w:rsidDel="00000000">
        <w:rPr>
          <w:rtl w:val="0"/>
        </w:rPr>
        <w:t xml:space="preserve"> apmērā un valsts budžeta finansējums 3 940 719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3.1.1. specifiskajam atbalsta mērķim pieejamais Eiropas Reģionālās attīstības fonda finansējums – 90 800 000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3.1.2. specifiskajam atbalsta mērķim pieejamais Eiropas Reģionālās attīstības fonda finansējums – 45 200 000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13.1.1.1. pasākumam </w:t>
      </w:r>
      <w:r w:rsidR="00000000" w:rsidRPr="00000000" w:rsidDel="00000000">
        <w:rPr>
          <w:i w:val="1"/>
          <w:rtl w:val="0"/>
        </w:rPr>
        <w:t xml:space="preserve">React-EU  </w:t>
      </w:r>
      <w:r w:rsidR="00000000" w:rsidRPr="00000000" w:rsidDel="00000000">
        <w:rPr>
          <w:rtl w:val="0"/>
        </w:rPr>
        <w:t xml:space="preserve">pieejamais finansējums – 25 000 001 </w:t>
      </w:r>
      <w:r w:rsidR="00000000" w:rsidRPr="00000000" w:rsidDel="00000000">
        <w:rPr>
          <w:i w:val="1"/>
          <w:rtl w:val="0"/>
        </w:rPr>
        <w:t xml:space="preserve">euro</w:t>
      </w:r>
      <w:r w:rsidR="00000000" w:rsidRPr="00000000" w:rsidDel="00000000">
        <w:rPr>
          <w:rtl w:val="0"/>
        </w:rPr>
        <w:t xml:space="preserve">, tai skaitā Eiropas Reģionālās attīstības fonda finansējums  – 21 059 282 </w:t>
      </w:r>
      <w:r w:rsidR="00000000" w:rsidRPr="00000000" w:rsidDel="00000000">
        <w:rPr>
          <w:i w:val="1"/>
          <w:rtl w:val="0"/>
        </w:rPr>
        <w:t xml:space="preserve">euro</w:t>
      </w:r>
      <w:r w:rsidR="00000000" w:rsidRPr="00000000" w:rsidDel="00000000">
        <w:rPr>
          <w:rtl w:val="0"/>
        </w:rPr>
        <w:t xml:space="preserve"> un valsts budžeta finansējums – 3 940 719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7.8.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rezultāta rādītāji 13.1.1.1. pasākuma ietvaros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mazo un vidējo komersantu skaits uz 1000 iedzīvotājiem – 40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mazo un vidējo komersantu produktivitāte uz vienu nodarbināto (2010. gada salīdzināmajās cenās) – 16 757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 iznākuma rādītāji 13.1.1.1. pasākuma ietvaros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7.10.1. to komersantu skaits, kuri saņem finansiālu atbalstu, kas nav granti, – 65 komersanti;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7.10.2. privātais finansējums, kas piesaistīts publiskajam finansējumam, – 20 000 000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7.11.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22-TA-3623</w:t>
    </w:r>
    <w:r>
      <w:br/>
    </w:r>
    <w:r w:rsidR="00000000" w:rsidRPr="00000000" w:rsidDel="00000000">
      <w:rPr>
        <w:rtl w:val="0"/>
      </w:rPr>
      <w:t xml:space="preserve">Izdrukāts 29.07.2026. 21.39 - 1.0.VK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22-TA-3623</w:t>
    </w:r>
    <w:r>
      <w:br/>
    </w:r>
    <w:r w:rsidR="00000000" w:rsidRPr="00000000" w:rsidDel="00000000">
      <w:rPr>
        <w:rtl w:val="0"/>
      </w:rPr>
      <w:t xml:space="preserve">Izdrukāts 29.07.2026. 21.39 - 1.0.VK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noteikumu_(grozījumu)_projekts_22-TA-3623.docx</dc:title>
</cp:coreProperties>
</file>

<file path=docProps/custom.xml><?xml version="1.0" encoding="utf-8"?>
<Properties xmlns="http://schemas.openxmlformats.org/officeDocument/2006/custom-properties" xmlns:vt="http://schemas.openxmlformats.org/officeDocument/2006/docPropsVTypes"/>
</file>