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martā (prot. Nr. 14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"Prokuratūras informācijas sistēmas attīstība – E-lietas 2. posms"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2.1.2.1.i. investīcijas projekta "Prokuratūras informācijas sistēmas attīstība – E-lietas 2. posms" (turpmāk – projekts) pasi (</w:t>
      </w:r>
      <w:r w:rsidR="00000000" w:rsidRPr="00000000" w:rsidDel="00000000">
        <w:rPr>
          <w:rtl w:val="0"/>
        </w:rPr>
        <w:t xml:space="preserve">pielikums</w:t>
      </w:r>
      <w:r w:rsidR="00000000" w:rsidRPr="00000000" w:rsidDel="00000000">
        <w:rPr>
          <w:rtl w:val="0"/>
        </w:rPr>
        <w:t xml:space="preserve">) un noteikt finansējuma saņēmēju par atbildīgo par projekta pasē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kā arī apstiprināt projekta izmaksas – Eiropas Savienības Atveseļošanas un noturības mehānisma finansējumu investīcijai 890 000 </w:t>
      </w:r>
      <w:r w:rsidR="00000000" w:rsidRPr="00000000" w:rsidDel="00000000">
        <w:rPr>
          <w:i w:val="1"/>
          <w:rtl w:val="0"/>
        </w:rPr>
        <w:t xml:space="preserve">euro </w:t>
      </w:r>
      <w:r w:rsidR="00000000" w:rsidRPr="00000000" w:rsidDel="00000000">
        <w:rPr>
          <w:rtl w:val="0"/>
        </w:rPr>
        <w:t xml:space="preserve">apmērā (bez pievienotās vērtības nodokļa) un valsts budžeta finansējumu pievienotās vērtības nodokļa segšanai 159 600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2.1.2.1.i. investīcija) ietvaros. Projekta finansējuma saņēmējs ir Latvijas Republikas prokuratūra.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noteikumos Nr. 435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22-TA-2970</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22-TA-2970</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rīkojuma_projekts_22-TA-2970.docx</dc:title>
</cp:coreProperties>
</file>

<file path=docProps/custom.xml><?xml version="1.0" encoding="utf-8"?>
<Properties xmlns="http://schemas.openxmlformats.org/officeDocument/2006/custom-properties" xmlns:vt="http://schemas.openxmlformats.org/officeDocument/2006/docPropsVTypes"/>
</file>